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E0F" w:rsidRPr="001C0842" w:rsidRDefault="007428EF" w:rsidP="00670903">
      <w:pPr>
        <w:pStyle w:val="Prrafodelista"/>
        <w:numPr>
          <w:ilvl w:val="0"/>
          <w:numId w:val="1"/>
        </w:numPr>
        <w:shd w:val="clear" w:color="auto" w:fill="DEEAF6" w:themeFill="accent1" w:themeFillTint="33"/>
        <w:spacing w:line="240" w:lineRule="auto"/>
        <w:ind w:left="0" w:right="-801" w:firstLine="0"/>
        <w:jc w:val="both"/>
        <w:rPr>
          <w:rFonts w:ascii="Arial" w:hAnsi="Arial" w:cs="Arial"/>
          <w:sz w:val="20"/>
          <w:szCs w:val="20"/>
        </w:rPr>
      </w:pPr>
      <w:r w:rsidRPr="001C0842">
        <w:rPr>
          <w:rFonts w:ascii="Arial" w:hAnsi="Arial" w:cs="Arial"/>
          <w:b/>
          <w:sz w:val="20"/>
          <w:szCs w:val="20"/>
        </w:rPr>
        <w:t>OBJET</w:t>
      </w:r>
      <w:r w:rsidR="00C70A21">
        <w:rPr>
          <w:rFonts w:ascii="Arial" w:hAnsi="Arial" w:cs="Arial"/>
          <w:b/>
          <w:sz w:val="20"/>
          <w:szCs w:val="20"/>
        </w:rPr>
        <w:t>IV</w:t>
      </w:r>
      <w:r w:rsidRPr="001C0842">
        <w:rPr>
          <w:rFonts w:ascii="Arial" w:hAnsi="Arial" w:cs="Arial"/>
          <w:b/>
          <w:sz w:val="20"/>
          <w:szCs w:val="20"/>
        </w:rPr>
        <w:t>O:</w:t>
      </w:r>
      <w:r w:rsidR="00034E0F" w:rsidRPr="001C0842">
        <w:rPr>
          <w:rFonts w:ascii="Arial" w:hAnsi="Arial" w:cs="Arial"/>
          <w:sz w:val="20"/>
          <w:szCs w:val="20"/>
        </w:rPr>
        <w:t xml:space="preserve"> </w:t>
      </w:r>
    </w:p>
    <w:p w:rsidR="00034E0F" w:rsidRPr="001C0842" w:rsidRDefault="002A6172" w:rsidP="00670903">
      <w:pPr>
        <w:ind w:right="-801"/>
        <w:jc w:val="both"/>
        <w:rPr>
          <w:rFonts w:ascii="Arial" w:hAnsi="Arial" w:cs="Arial"/>
          <w:sz w:val="20"/>
          <w:szCs w:val="20"/>
        </w:rPr>
      </w:pPr>
      <w:r w:rsidRPr="002A6172">
        <w:rPr>
          <w:rFonts w:ascii="Arial" w:hAnsi="Arial" w:cs="Arial"/>
          <w:sz w:val="20"/>
          <w:szCs w:val="20"/>
        </w:rPr>
        <w:t xml:space="preserve">Identificar las diferencias que existan entre las cuentas bancarias de la Entidad y el saldo contable en las cuentas de bancos, verificando que las transacciones realizadas a través de las entidades financieras se registren y reflejen en los estados </w:t>
      </w:r>
      <w:r>
        <w:rPr>
          <w:rFonts w:ascii="Arial" w:hAnsi="Arial" w:cs="Arial"/>
          <w:sz w:val="20"/>
          <w:szCs w:val="20"/>
        </w:rPr>
        <w:t>financieros de la UAESP</w:t>
      </w:r>
      <w:r w:rsidR="00D660C4" w:rsidRPr="00D660C4">
        <w:rPr>
          <w:rFonts w:ascii="Arial" w:hAnsi="Arial" w:cs="Arial"/>
          <w:sz w:val="20"/>
          <w:szCs w:val="20"/>
        </w:rPr>
        <w:t>.</w:t>
      </w:r>
    </w:p>
    <w:p w:rsidR="007428EF" w:rsidRPr="001C0842" w:rsidRDefault="007428EF" w:rsidP="00670903">
      <w:pPr>
        <w:pStyle w:val="Prrafodelista"/>
        <w:numPr>
          <w:ilvl w:val="0"/>
          <w:numId w:val="1"/>
        </w:numPr>
        <w:shd w:val="clear" w:color="auto" w:fill="DEEAF6" w:themeFill="accent1" w:themeFillTint="33"/>
        <w:spacing w:line="240" w:lineRule="auto"/>
        <w:ind w:left="0" w:right="-801" w:firstLine="0"/>
        <w:rPr>
          <w:rFonts w:ascii="Arial" w:hAnsi="Arial" w:cs="Arial"/>
          <w:b/>
          <w:sz w:val="20"/>
          <w:szCs w:val="20"/>
        </w:rPr>
      </w:pPr>
      <w:r w:rsidRPr="001C0842">
        <w:rPr>
          <w:rFonts w:ascii="Arial" w:hAnsi="Arial" w:cs="Arial"/>
          <w:b/>
          <w:sz w:val="20"/>
          <w:szCs w:val="20"/>
        </w:rPr>
        <w:t>ALCANCE:</w:t>
      </w:r>
    </w:p>
    <w:p w:rsidR="00034E0F" w:rsidRDefault="00034E0F" w:rsidP="00670903">
      <w:pPr>
        <w:pStyle w:val="Prrafodelista"/>
        <w:spacing w:line="240" w:lineRule="auto"/>
        <w:ind w:left="0" w:right="-801"/>
        <w:jc w:val="both"/>
        <w:rPr>
          <w:rFonts w:ascii="Arial" w:hAnsi="Arial" w:cs="Arial"/>
          <w:sz w:val="20"/>
          <w:szCs w:val="20"/>
        </w:rPr>
      </w:pPr>
    </w:p>
    <w:p w:rsidR="00D30EE4" w:rsidRPr="00EB5A25" w:rsidRDefault="002A6172" w:rsidP="00670903">
      <w:pPr>
        <w:pStyle w:val="Prrafodelista"/>
        <w:spacing w:line="240" w:lineRule="auto"/>
        <w:ind w:left="0" w:right="-801"/>
        <w:jc w:val="both"/>
        <w:rPr>
          <w:rFonts w:ascii="Arial" w:hAnsi="Arial" w:cs="Arial"/>
          <w:sz w:val="20"/>
          <w:szCs w:val="20"/>
        </w:rPr>
      </w:pPr>
      <w:r w:rsidRPr="002A6172">
        <w:rPr>
          <w:rFonts w:ascii="Arial" w:hAnsi="Arial" w:cs="Arial"/>
          <w:sz w:val="20"/>
          <w:szCs w:val="20"/>
        </w:rPr>
        <w:t>Este procedimiento aplica para el Grupo de Contabilidad</w:t>
      </w:r>
      <w:r w:rsidR="00EA2154">
        <w:rPr>
          <w:rFonts w:ascii="Arial" w:hAnsi="Arial" w:cs="Arial"/>
          <w:sz w:val="20"/>
          <w:szCs w:val="20"/>
        </w:rPr>
        <w:t xml:space="preserve"> y Tesorería de la Subdirección Administrativa y Financiera</w:t>
      </w:r>
      <w:r w:rsidRPr="002A6172">
        <w:rPr>
          <w:rFonts w:ascii="Arial" w:hAnsi="Arial" w:cs="Arial"/>
          <w:sz w:val="20"/>
          <w:szCs w:val="20"/>
        </w:rPr>
        <w:t>, encargado</w:t>
      </w:r>
      <w:r w:rsidR="00EA2154">
        <w:rPr>
          <w:rFonts w:ascii="Arial" w:hAnsi="Arial" w:cs="Arial"/>
          <w:sz w:val="20"/>
          <w:szCs w:val="20"/>
        </w:rPr>
        <w:t>s</w:t>
      </w:r>
      <w:r w:rsidRPr="002A6172">
        <w:rPr>
          <w:rFonts w:ascii="Arial" w:hAnsi="Arial" w:cs="Arial"/>
          <w:sz w:val="20"/>
          <w:szCs w:val="20"/>
        </w:rPr>
        <w:t xml:space="preserve"> de realizar la conciliación de las cuentas bancarias de la Entidad. Inicia con la recopilación de la información de los movimientos de las cuentas bancarias y termina con la consolidación del estado de partidas conciliatorias al cierre.</w:t>
      </w:r>
    </w:p>
    <w:p w:rsidR="00D30EE4" w:rsidRPr="001C0842" w:rsidRDefault="00D30EE4" w:rsidP="00670903">
      <w:pPr>
        <w:pStyle w:val="Prrafodelista"/>
        <w:spacing w:line="240" w:lineRule="auto"/>
        <w:ind w:left="0" w:right="-801"/>
        <w:jc w:val="both"/>
        <w:rPr>
          <w:rFonts w:ascii="Arial" w:hAnsi="Arial" w:cs="Arial"/>
          <w:sz w:val="20"/>
          <w:szCs w:val="20"/>
        </w:rPr>
      </w:pPr>
    </w:p>
    <w:p w:rsidR="007428EF" w:rsidRPr="001C0842" w:rsidRDefault="007428EF" w:rsidP="00670903">
      <w:pPr>
        <w:pStyle w:val="Prrafodelista"/>
        <w:numPr>
          <w:ilvl w:val="0"/>
          <w:numId w:val="1"/>
        </w:numPr>
        <w:shd w:val="clear" w:color="auto" w:fill="DEEAF6" w:themeFill="accent1" w:themeFillTint="33"/>
        <w:spacing w:line="240" w:lineRule="auto"/>
        <w:ind w:left="0" w:right="-801" w:firstLine="0"/>
        <w:rPr>
          <w:rFonts w:ascii="Arial" w:hAnsi="Arial" w:cs="Arial"/>
          <w:b/>
          <w:sz w:val="20"/>
          <w:szCs w:val="20"/>
        </w:rPr>
      </w:pPr>
      <w:r w:rsidRPr="001C0842">
        <w:rPr>
          <w:rFonts w:ascii="Arial" w:hAnsi="Arial" w:cs="Arial"/>
          <w:b/>
          <w:sz w:val="20"/>
          <w:szCs w:val="20"/>
        </w:rPr>
        <w:t>DEFINICIONES</w:t>
      </w:r>
      <w:r w:rsidR="001B6397" w:rsidRPr="001C0842">
        <w:rPr>
          <w:rFonts w:ascii="Arial" w:hAnsi="Arial" w:cs="Arial"/>
          <w:b/>
          <w:sz w:val="20"/>
          <w:szCs w:val="20"/>
        </w:rPr>
        <w:t>:</w:t>
      </w:r>
    </w:p>
    <w:p w:rsidR="002A6172" w:rsidRPr="002A6172" w:rsidRDefault="002A6172" w:rsidP="002A6172">
      <w:pPr>
        <w:autoSpaceDE w:val="0"/>
        <w:autoSpaceDN w:val="0"/>
        <w:adjustRightInd w:val="0"/>
        <w:ind w:right="-801"/>
        <w:jc w:val="both"/>
        <w:rPr>
          <w:rFonts w:ascii="Arial" w:hAnsi="Arial" w:cs="Arial"/>
          <w:sz w:val="20"/>
          <w:szCs w:val="20"/>
        </w:rPr>
      </w:pPr>
      <w:r w:rsidRPr="002A6172">
        <w:rPr>
          <w:rFonts w:ascii="Arial" w:hAnsi="Arial" w:cs="Arial"/>
          <w:b/>
          <w:sz w:val="20"/>
          <w:szCs w:val="20"/>
        </w:rPr>
        <w:t xml:space="preserve"> </w:t>
      </w:r>
      <w:r w:rsidRPr="00DA7FA9">
        <w:rPr>
          <w:rFonts w:ascii="Arial" w:hAnsi="Arial" w:cs="Arial"/>
          <w:b/>
          <w:sz w:val="20"/>
          <w:szCs w:val="20"/>
        </w:rPr>
        <w:t>Conciliación Bancaria</w:t>
      </w:r>
      <w:r w:rsidRPr="002A6172">
        <w:rPr>
          <w:rFonts w:ascii="Arial" w:hAnsi="Arial" w:cs="Arial"/>
          <w:sz w:val="20"/>
          <w:szCs w:val="20"/>
        </w:rPr>
        <w:t xml:space="preserve">: Documento de análisis e identificación de partidas entre los movimientos del efectivo en libros frente a los movimientos del extracto bancario, generando como resultado las partidas pendientes por depurar.                                                                                                                                                                                                                           </w:t>
      </w:r>
    </w:p>
    <w:p w:rsidR="002A6172" w:rsidRPr="002A6172" w:rsidRDefault="002A6172" w:rsidP="002A6172">
      <w:pPr>
        <w:autoSpaceDE w:val="0"/>
        <w:autoSpaceDN w:val="0"/>
        <w:adjustRightInd w:val="0"/>
        <w:ind w:right="-801"/>
        <w:jc w:val="both"/>
        <w:rPr>
          <w:rFonts w:ascii="Arial" w:hAnsi="Arial" w:cs="Arial"/>
          <w:sz w:val="20"/>
          <w:szCs w:val="20"/>
        </w:rPr>
      </w:pPr>
      <w:r w:rsidRPr="00DA7FA9">
        <w:rPr>
          <w:rFonts w:ascii="Arial" w:hAnsi="Arial" w:cs="Arial"/>
          <w:b/>
          <w:sz w:val="20"/>
          <w:szCs w:val="20"/>
        </w:rPr>
        <w:t>Depósitos en instituciones financieras:</w:t>
      </w:r>
      <w:r w:rsidRPr="002A6172">
        <w:rPr>
          <w:rFonts w:ascii="Arial" w:hAnsi="Arial" w:cs="Arial"/>
          <w:sz w:val="20"/>
          <w:szCs w:val="20"/>
        </w:rPr>
        <w:t xml:space="preserve"> Contiene el valor de los fondos disponibles depositados en instituciones financieras.</w:t>
      </w:r>
    </w:p>
    <w:p w:rsidR="002A6172" w:rsidRPr="002A6172" w:rsidRDefault="002A6172" w:rsidP="002A6172">
      <w:pPr>
        <w:autoSpaceDE w:val="0"/>
        <w:autoSpaceDN w:val="0"/>
        <w:adjustRightInd w:val="0"/>
        <w:ind w:right="-801"/>
        <w:jc w:val="both"/>
        <w:rPr>
          <w:rFonts w:ascii="Arial" w:hAnsi="Arial" w:cs="Arial"/>
          <w:sz w:val="20"/>
          <w:szCs w:val="20"/>
        </w:rPr>
      </w:pPr>
      <w:r w:rsidRPr="00DA7FA9">
        <w:rPr>
          <w:rFonts w:ascii="Arial" w:hAnsi="Arial" w:cs="Arial"/>
          <w:b/>
          <w:sz w:val="20"/>
          <w:szCs w:val="20"/>
        </w:rPr>
        <w:t>Efectivo de uso restringido</w:t>
      </w:r>
      <w:r w:rsidRPr="002A6172">
        <w:rPr>
          <w:rFonts w:ascii="Arial" w:hAnsi="Arial" w:cs="Arial"/>
          <w:sz w:val="20"/>
          <w:szCs w:val="20"/>
        </w:rPr>
        <w:t xml:space="preserve">: Es el valor de los fondos en efectivo y equivalentes al efectivo que no están </w:t>
      </w:r>
      <w:bookmarkStart w:id="0" w:name="_GoBack"/>
      <w:bookmarkEnd w:id="0"/>
      <w:r w:rsidRPr="002A6172">
        <w:rPr>
          <w:rFonts w:ascii="Arial" w:hAnsi="Arial" w:cs="Arial"/>
          <w:sz w:val="20"/>
          <w:szCs w:val="20"/>
        </w:rPr>
        <w:t xml:space="preserve">disponibles para su uso inmediato por parte </w:t>
      </w:r>
      <w:r w:rsidR="006936BC">
        <w:rPr>
          <w:rFonts w:ascii="Arial" w:hAnsi="Arial" w:cs="Arial"/>
          <w:sz w:val="20"/>
          <w:szCs w:val="20"/>
        </w:rPr>
        <w:t>de la UAESP</w:t>
      </w:r>
      <w:r w:rsidRPr="002A6172">
        <w:rPr>
          <w:rFonts w:ascii="Arial" w:hAnsi="Arial" w:cs="Arial"/>
          <w:sz w:val="20"/>
          <w:szCs w:val="20"/>
        </w:rPr>
        <w:t xml:space="preserve"> bien sea por restricciones legales o económicas.</w:t>
      </w:r>
    </w:p>
    <w:p w:rsidR="002A6172" w:rsidRPr="002A6172" w:rsidRDefault="002A6172" w:rsidP="002A6172">
      <w:pPr>
        <w:autoSpaceDE w:val="0"/>
        <w:autoSpaceDN w:val="0"/>
        <w:adjustRightInd w:val="0"/>
        <w:ind w:right="-801"/>
        <w:jc w:val="both"/>
        <w:rPr>
          <w:rFonts w:ascii="Arial" w:hAnsi="Arial" w:cs="Arial"/>
          <w:sz w:val="20"/>
          <w:szCs w:val="20"/>
        </w:rPr>
      </w:pPr>
      <w:r w:rsidRPr="00DA7FA9">
        <w:rPr>
          <w:rFonts w:ascii="Arial" w:hAnsi="Arial" w:cs="Arial"/>
          <w:b/>
          <w:sz w:val="20"/>
          <w:szCs w:val="20"/>
        </w:rPr>
        <w:t>Extracto Bancario:</w:t>
      </w:r>
      <w:r w:rsidRPr="002A6172">
        <w:rPr>
          <w:rFonts w:ascii="Arial" w:hAnsi="Arial" w:cs="Arial"/>
          <w:sz w:val="20"/>
          <w:szCs w:val="20"/>
        </w:rPr>
        <w:t xml:space="preserve"> Es el documento que expide periódicamente los bancos para sus clientes por cuenta corriente o de ahorros, relacionando en forma parcial y total del movimiento de la cuenta por consignaciones, transferencias, depósitos, giros de cheques, retiros, notas débito o crédito y los saldos.</w:t>
      </w:r>
    </w:p>
    <w:p w:rsidR="002A6172" w:rsidRPr="002A6172" w:rsidRDefault="002A6172" w:rsidP="002A6172">
      <w:pPr>
        <w:autoSpaceDE w:val="0"/>
        <w:autoSpaceDN w:val="0"/>
        <w:adjustRightInd w:val="0"/>
        <w:ind w:right="-801"/>
        <w:jc w:val="both"/>
        <w:rPr>
          <w:rFonts w:ascii="Arial" w:hAnsi="Arial" w:cs="Arial"/>
          <w:sz w:val="20"/>
          <w:szCs w:val="20"/>
        </w:rPr>
      </w:pPr>
      <w:r w:rsidRPr="002A6172">
        <w:rPr>
          <w:rFonts w:ascii="Arial" w:hAnsi="Arial" w:cs="Arial"/>
          <w:sz w:val="20"/>
          <w:szCs w:val="20"/>
        </w:rPr>
        <w:t xml:space="preserve"> </w:t>
      </w:r>
      <w:r w:rsidRPr="00DA7FA9">
        <w:rPr>
          <w:rFonts w:ascii="Arial" w:hAnsi="Arial" w:cs="Arial"/>
          <w:b/>
          <w:sz w:val="20"/>
          <w:szCs w:val="20"/>
        </w:rPr>
        <w:t>Hoja de Trabajo</w:t>
      </w:r>
      <w:r w:rsidRPr="002A6172">
        <w:rPr>
          <w:rFonts w:ascii="Arial" w:hAnsi="Arial" w:cs="Arial"/>
          <w:sz w:val="20"/>
          <w:szCs w:val="20"/>
        </w:rPr>
        <w:t>: Papel de trabajo de la conciliación en el cual se evidencian los cruces correspondientes del extracto frente a los libros; quedando al final si da lugar a la (s) partida (s) conciliatoria (s)</w:t>
      </w:r>
    </w:p>
    <w:p w:rsidR="002A6172" w:rsidRPr="002A6172" w:rsidRDefault="002A6172" w:rsidP="002A6172">
      <w:pPr>
        <w:autoSpaceDE w:val="0"/>
        <w:autoSpaceDN w:val="0"/>
        <w:adjustRightInd w:val="0"/>
        <w:ind w:right="-801"/>
        <w:jc w:val="both"/>
        <w:rPr>
          <w:rFonts w:ascii="Arial" w:hAnsi="Arial" w:cs="Arial"/>
          <w:sz w:val="20"/>
          <w:szCs w:val="20"/>
        </w:rPr>
      </w:pPr>
      <w:r w:rsidRPr="00DA7FA9">
        <w:rPr>
          <w:rFonts w:ascii="Arial" w:hAnsi="Arial" w:cs="Arial"/>
          <w:b/>
          <w:sz w:val="20"/>
          <w:szCs w:val="20"/>
        </w:rPr>
        <w:t>Inventario General:</w:t>
      </w:r>
      <w:r w:rsidRPr="002A6172">
        <w:rPr>
          <w:rFonts w:ascii="Arial" w:hAnsi="Arial" w:cs="Arial"/>
          <w:sz w:val="20"/>
          <w:szCs w:val="20"/>
        </w:rPr>
        <w:t xml:space="preserve"> </w:t>
      </w:r>
      <w:r w:rsidR="006936BC" w:rsidRPr="006936BC">
        <w:rPr>
          <w:rFonts w:ascii="Arial" w:hAnsi="Arial" w:cs="Arial"/>
          <w:sz w:val="20"/>
          <w:szCs w:val="20"/>
        </w:rPr>
        <w:t>Agrupación de las partidas conciliatorias pendientes por depurar</w:t>
      </w:r>
      <w:r w:rsidRPr="002A6172">
        <w:rPr>
          <w:rFonts w:ascii="Arial" w:hAnsi="Arial" w:cs="Arial"/>
          <w:sz w:val="20"/>
          <w:szCs w:val="20"/>
        </w:rPr>
        <w:t>.</w:t>
      </w:r>
    </w:p>
    <w:p w:rsidR="002A6172" w:rsidRPr="002A6172" w:rsidRDefault="002A6172" w:rsidP="002A6172">
      <w:pPr>
        <w:autoSpaceDE w:val="0"/>
        <w:autoSpaceDN w:val="0"/>
        <w:adjustRightInd w:val="0"/>
        <w:ind w:right="-801"/>
        <w:jc w:val="both"/>
        <w:rPr>
          <w:rFonts w:ascii="Arial" w:hAnsi="Arial" w:cs="Arial"/>
          <w:sz w:val="20"/>
          <w:szCs w:val="20"/>
        </w:rPr>
      </w:pPr>
      <w:r w:rsidRPr="00DA7FA9">
        <w:rPr>
          <w:rFonts w:ascii="Arial" w:hAnsi="Arial" w:cs="Arial"/>
          <w:b/>
          <w:sz w:val="20"/>
          <w:szCs w:val="20"/>
        </w:rPr>
        <w:t xml:space="preserve"> Librado:</w:t>
      </w:r>
      <w:r w:rsidRPr="002A6172">
        <w:rPr>
          <w:rFonts w:ascii="Arial" w:hAnsi="Arial" w:cs="Arial"/>
          <w:sz w:val="20"/>
          <w:szCs w:val="20"/>
        </w:rPr>
        <w:t xml:space="preserve"> Entidad bancaria del cheque girado</w:t>
      </w:r>
    </w:p>
    <w:p w:rsidR="002A6172" w:rsidRPr="002A6172" w:rsidRDefault="002A6172" w:rsidP="002A6172">
      <w:pPr>
        <w:autoSpaceDE w:val="0"/>
        <w:autoSpaceDN w:val="0"/>
        <w:adjustRightInd w:val="0"/>
        <w:ind w:right="-801"/>
        <w:jc w:val="both"/>
        <w:rPr>
          <w:rFonts w:ascii="Arial" w:hAnsi="Arial" w:cs="Arial"/>
          <w:sz w:val="20"/>
          <w:szCs w:val="20"/>
        </w:rPr>
      </w:pPr>
      <w:r w:rsidRPr="00DA7FA9">
        <w:rPr>
          <w:rFonts w:ascii="Arial" w:hAnsi="Arial" w:cs="Arial"/>
          <w:b/>
          <w:sz w:val="20"/>
          <w:szCs w:val="20"/>
        </w:rPr>
        <w:t>Librador:</w:t>
      </w:r>
      <w:r w:rsidRPr="002A6172">
        <w:rPr>
          <w:rFonts w:ascii="Arial" w:hAnsi="Arial" w:cs="Arial"/>
          <w:sz w:val="20"/>
          <w:szCs w:val="20"/>
        </w:rPr>
        <w:t xml:space="preserve"> Entidad o persona natural que emite y firma el cheque</w:t>
      </w:r>
    </w:p>
    <w:p w:rsidR="002A6172" w:rsidRPr="002A6172" w:rsidRDefault="002A6172" w:rsidP="002A6172">
      <w:pPr>
        <w:autoSpaceDE w:val="0"/>
        <w:autoSpaceDN w:val="0"/>
        <w:adjustRightInd w:val="0"/>
        <w:ind w:right="-801"/>
        <w:jc w:val="both"/>
        <w:rPr>
          <w:rFonts w:ascii="Arial" w:hAnsi="Arial" w:cs="Arial"/>
          <w:sz w:val="20"/>
          <w:szCs w:val="20"/>
        </w:rPr>
      </w:pPr>
      <w:r w:rsidRPr="00DA7FA9">
        <w:rPr>
          <w:rFonts w:ascii="Arial" w:hAnsi="Arial" w:cs="Arial"/>
          <w:b/>
          <w:sz w:val="20"/>
          <w:szCs w:val="20"/>
        </w:rPr>
        <w:t>Listas de Verificación y Chequeo:</w:t>
      </w:r>
      <w:r w:rsidRPr="002A6172">
        <w:rPr>
          <w:rFonts w:ascii="Arial" w:hAnsi="Arial" w:cs="Arial"/>
          <w:sz w:val="20"/>
          <w:szCs w:val="20"/>
        </w:rPr>
        <w:t xml:space="preserve"> Documento físico, en el que se elabora una verificación y chequeo de las actividades realizadas por el conciliador posterior a la conciliación bancaria.</w:t>
      </w:r>
    </w:p>
    <w:p w:rsidR="002A6172" w:rsidRPr="002A6172" w:rsidRDefault="002A6172" w:rsidP="002A6172">
      <w:pPr>
        <w:autoSpaceDE w:val="0"/>
        <w:autoSpaceDN w:val="0"/>
        <w:adjustRightInd w:val="0"/>
        <w:ind w:right="-801"/>
        <w:jc w:val="both"/>
        <w:rPr>
          <w:rFonts w:ascii="Arial" w:hAnsi="Arial" w:cs="Arial"/>
          <w:sz w:val="20"/>
          <w:szCs w:val="20"/>
        </w:rPr>
      </w:pPr>
      <w:r w:rsidRPr="00DA7FA9">
        <w:rPr>
          <w:rFonts w:ascii="Arial" w:hAnsi="Arial" w:cs="Arial"/>
          <w:b/>
          <w:sz w:val="20"/>
          <w:szCs w:val="20"/>
        </w:rPr>
        <w:t>Nota crédito bancaria</w:t>
      </w:r>
      <w:r w:rsidRPr="002A6172">
        <w:rPr>
          <w:rFonts w:ascii="Arial" w:hAnsi="Arial" w:cs="Arial"/>
          <w:sz w:val="20"/>
          <w:szCs w:val="20"/>
        </w:rPr>
        <w:t xml:space="preserve">: Una transacción crédito indica que genera un ingreso en la cuenta bancaria de la entidad. </w:t>
      </w:r>
    </w:p>
    <w:p w:rsidR="002A6172" w:rsidRPr="002A6172" w:rsidRDefault="002A6172" w:rsidP="002A6172">
      <w:pPr>
        <w:autoSpaceDE w:val="0"/>
        <w:autoSpaceDN w:val="0"/>
        <w:adjustRightInd w:val="0"/>
        <w:ind w:right="-801"/>
        <w:jc w:val="both"/>
        <w:rPr>
          <w:rFonts w:ascii="Arial" w:hAnsi="Arial" w:cs="Arial"/>
          <w:sz w:val="20"/>
          <w:szCs w:val="20"/>
        </w:rPr>
      </w:pPr>
      <w:r w:rsidRPr="00DA7FA9">
        <w:rPr>
          <w:rFonts w:ascii="Arial" w:hAnsi="Arial" w:cs="Arial"/>
          <w:b/>
          <w:sz w:val="20"/>
          <w:szCs w:val="20"/>
        </w:rPr>
        <w:t>Nota debito bancaria:</w:t>
      </w:r>
      <w:r w:rsidRPr="002A6172">
        <w:rPr>
          <w:rFonts w:ascii="Arial" w:hAnsi="Arial" w:cs="Arial"/>
          <w:sz w:val="20"/>
          <w:szCs w:val="20"/>
        </w:rPr>
        <w:t xml:space="preserve"> Una transacción débito indica los desembolsos o pagos a un beneficiario que realice la entidad bancaria.</w:t>
      </w:r>
    </w:p>
    <w:p w:rsidR="002A6172" w:rsidRPr="002A6172" w:rsidRDefault="002A6172" w:rsidP="002A6172">
      <w:pPr>
        <w:autoSpaceDE w:val="0"/>
        <w:autoSpaceDN w:val="0"/>
        <w:adjustRightInd w:val="0"/>
        <w:ind w:right="-801"/>
        <w:jc w:val="both"/>
        <w:rPr>
          <w:rFonts w:ascii="Arial" w:hAnsi="Arial" w:cs="Arial"/>
          <w:sz w:val="20"/>
          <w:szCs w:val="20"/>
        </w:rPr>
      </w:pPr>
      <w:r w:rsidRPr="00DA7FA9">
        <w:rPr>
          <w:rFonts w:ascii="Arial" w:hAnsi="Arial" w:cs="Arial"/>
          <w:b/>
          <w:sz w:val="20"/>
          <w:szCs w:val="20"/>
        </w:rPr>
        <w:t>Partidas Conciliatorias</w:t>
      </w:r>
      <w:r w:rsidRPr="002A6172">
        <w:rPr>
          <w:rFonts w:ascii="Arial" w:hAnsi="Arial" w:cs="Arial"/>
          <w:sz w:val="20"/>
          <w:szCs w:val="20"/>
        </w:rPr>
        <w:t>: Son los registros de transacciones que están reportadas en el extracto bancario y no en los registros contables de la entidad o viceversa.</w:t>
      </w:r>
    </w:p>
    <w:p w:rsidR="002A6172" w:rsidRPr="002A6172" w:rsidRDefault="002A6172" w:rsidP="002A6172">
      <w:pPr>
        <w:autoSpaceDE w:val="0"/>
        <w:autoSpaceDN w:val="0"/>
        <w:adjustRightInd w:val="0"/>
        <w:ind w:right="-801"/>
        <w:jc w:val="both"/>
        <w:rPr>
          <w:rFonts w:ascii="Arial" w:hAnsi="Arial" w:cs="Arial"/>
          <w:sz w:val="20"/>
          <w:szCs w:val="20"/>
        </w:rPr>
      </w:pPr>
      <w:r w:rsidRPr="00DA7FA9">
        <w:rPr>
          <w:rFonts w:ascii="Arial" w:hAnsi="Arial" w:cs="Arial"/>
          <w:b/>
          <w:sz w:val="20"/>
          <w:szCs w:val="20"/>
        </w:rPr>
        <w:t>Reporte de partidas</w:t>
      </w:r>
      <w:r w:rsidRPr="002A6172">
        <w:rPr>
          <w:rFonts w:ascii="Arial" w:hAnsi="Arial" w:cs="Arial"/>
          <w:sz w:val="20"/>
          <w:szCs w:val="20"/>
        </w:rPr>
        <w:t>: Es la relación donde se detallan las partidas conciliatorias con el cual se hace el seguimiento respectivo a las mismas.</w:t>
      </w:r>
    </w:p>
    <w:p w:rsidR="00670903" w:rsidRDefault="002A6172" w:rsidP="002A6172">
      <w:pPr>
        <w:autoSpaceDE w:val="0"/>
        <w:autoSpaceDN w:val="0"/>
        <w:adjustRightInd w:val="0"/>
        <w:ind w:right="-801"/>
        <w:jc w:val="both"/>
        <w:rPr>
          <w:rFonts w:ascii="Arial" w:hAnsi="Arial" w:cs="Arial"/>
          <w:sz w:val="20"/>
          <w:szCs w:val="20"/>
        </w:rPr>
      </w:pPr>
      <w:r w:rsidRPr="002A6172">
        <w:rPr>
          <w:rFonts w:ascii="Arial" w:hAnsi="Arial" w:cs="Arial"/>
          <w:sz w:val="20"/>
          <w:szCs w:val="20"/>
        </w:rPr>
        <w:t xml:space="preserve"> </w:t>
      </w:r>
      <w:r w:rsidRPr="00DA7FA9">
        <w:rPr>
          <w:rFonts w:ascii="Arial" w:hAnsi="Arial" w:cs="Arial"/>
          <w:b/>
          <w:sz w:val="20"/>
          <w:szCs w:val="20"/>
        </w:rPr>
        <w:t>Tenedo</w:t>
      </w:r>
      <w:r w:rsidRPr="002A6172">
        <w:rPr>
          <w:rFonts w:ascii="Arial" w:hAnsi="Arial" w:cs="Arial"/>
          <w:sz w:val="20"/>
          <w:szCs w:val="20"/>
        </w:rPr>
        <w:t>r: empresa o persona natural que puede cobrar el cheque.</w:t>
      </w:r>
    </w:p>
    <w:p w:rsidR="00CD7956" w:rsidRPr="007D5A18" w:rsidRDefault="00CD7956" w:rsidP="00CD7956">
      <w:pPr>
        <w:autoSpaceDE w:val="0"/>
        <w:autoSpaceDN w:val="0"/>
        <w:adjustRightInd w:val="0"/>
        <w:ind w:right="-801"/>
        <w:jc w:val="both"/>
        <w:rPr>
          <w:rFonts w:ascii="Arial" w:hAnsi="Arial" w:cs="Arial"/>
          <w:sz w:val="20"/>
          <w:szCs w:val="20"/>
        </w:rPr>
      </w:pPr>
      <w:r w:rsidRPr="007D5A18">
        <w:rPr>
          <w:rFonts w:ascii="Arial" w:hAnsi="Arial" w:cs="Arial"/>
          <w:sz w:val="20"/>
          <w:szCs w:val="20"/>
        </w:rPr>
        <w:lastRenderedPageBreak/>
        <w:t>Fuente: Elaboración propia - UAESP</w:t>
      </w:r>
    </w:p>
    <w:p w:rsidR="00EA2154" w:rsidRPr="002A6172" w:rsidRDefault="00EA2154" w:rsidP="002A6172">
      <w:pPr>
        <w:autoSpaceDE w:val="0"/>
        <w:autoSpaceDN w:val="0"/>
        <w:adjustRightInd w:val="0"/>
        <w:ind w:right="-801"/>
        <w:jc w:val="both"/>
        <w:rPr>
          <w:rFonts w:ascii="Arial" w:hAnsi="Arial" w:cs="Arial"/>
          <w:sz w:val="20"/>
          <w:szCs w:val="20"/>
        </w:rPr>
      </w:pPr>
    </w:p>
    <w:p w:rsidR="0001149E" w:rsidRPr="001C0842" w:rsidRDefault="007428EF" w:rsidP="00670903">
      <w:pPr>
        <w:pStyle w:val="Prrafodelista"/>
        <w:numPr>
          <w:ilvl w:val="0"/>
          <w:numId w:val="1"/>
        </w:numPr>
        <w:shd w:val="clear" w:color="auto" w:fill="DEEAF6" w:themeFill="accent1" w:themeFillTint="33"/>
        <w:spacing w:after="80" w:line="240" w:lineRule="auto"/>
        <w:ind w:left="0" w:right="-943" w:firstLine="0"/>
        <w:rPr>
          <w:rFonts w:ascii="Arial" w:hAnsi="Arial" w:cs="Arial"/>
          <w:b/>
          <w:sz w:val="20"/>
          <w:szCs w:val="20"/>
        </w:rPr>
      </w:pPr>
      <w:r w:rsidRPr="001C0842">
        <w:rPr>
          <w:rFonts w:ascii="Arial" w:hAnsi="Arial" w:cs="Arial"/>
          <w:b/>
          <w:sz w:val="20"/>
          <w:szCs w:val="20"/>
        </w:rPr>
        <w:t>DESCRIPCIÓN DE ACTIVIDADES</w:t>
      </w:r>
      <w:r w:rsidR="001B6397" w:rsidRPr="001C0842">
        <w:rPr>
          <w:rFonts w:ascii="Arial" w:hAnsi="Arial" w:cs="Arial"/>
          <w:b/>
          <w:sz w:val="20"/>
          <w:szCs w:val="20"/>
        </w:rPr>
        <w:t>:</w:t>
      </w:r>
    </w:p>
    <w:p w:rsidR="0001149E" w:rsidRPr="001C0842" w:rsidRDefault="0001149E" w:rsidP="0001149E">
      <w:pPr>
        <w:pStyle w:val="Prrafodelista"/>
        <w:shd w:val="clear" w:color="auto" w:fill="FFFFFF" w:themeFill="background1"/>
        <w:spacing w:after="0" w:line="240" w:lineRule="auto"/>
        <w:ind w:left="0"/>
        <w:rPr>
          <w:rFonts w:ascii="Arial" w:hAnsi="Arial" w:cs="Arial"/>
          <w:b/>
          <w:sz w:val="20"/>
          <w:szCs w:val="20"/>
        </w:rPr>
      </w:pPr>
    </w:p>
    <w:tbl>
      <w:tblPr>
        <w:tblStyle w:val="Tablaconcuadrcula"/>
        <w:tblW w:w="9776" w:type="dxa"/>
        <w:tblLook w:val="04A0" w:firstRow="1" w:lastRow="0" w:firstColumn="1" w:lastColumn="0" w:noHBand="0" w:noVBand="1"/>
      </w:tblPr>
      <w:tblGrid>
        <w:gridCol w:w="491"/>
        <w:gridCol w:w="3085"/>
        <w:gridCol w:w="1952"/>
        <w:gridCol w:w="2607"/>
        <w:gridCol w:w="1641"/>
      </w:tblGrid>
      <w:tr w:rsidR="00DB197B" w:rsidRPr="001C0842" w:rsidTr="00D660C4">
        <w:trPr>
          <w:tblHeader/>
        </w:trPr>
        <w:tc>
          <w:tcPr>
            <w:tcW w:w="491"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No</w:t>
            </w:r>
          </w:p>
        </w:tc>
        <w:tc>
          <w:tcPr>
            <w:tcW w:w="3085"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ACTIVIDADES</w:t>
            </w:r>
          </w:p>
        </w:tc>
        <w:tc>
          <w:tcPr>
            <w:tcW w:w="1952"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PUNTO DE CONTROL</w:t>
            </w:r>
          </w:p>
        </w:tc>
        <w:tc>
          <w:tcPr>
            <w:tcW w:w="2607"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RESPONSABLE</w:t>
            </w:r>
          </w:p>
        </w:tc>
        <w:tc>
          <w:tcPr>
            <w:tcW w:w="1641"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REGISTRO</w:t>
            </w:r>
          </w:p>
        </w:tc>
      </w:tr>
      <w:tr w:rsidR="00D660C4" w:rsidRPr="00D660C4" w:rsidTr="00CD5145">
        <w:trPr>
          <w:trHeight w:val="2886"/>
        </w:trPr>
        <w:tc>
          <w:tcPr>
            <w:tcW w:w="491" w:type="dxa"/>
            <w:hideMark/>
          </w:tcPr>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D660C4" w:rsidRPr="00D660C4" w:rsidRDefault="00D660C4" w:rsidP="00D660C4">
            <w:pPr>
              <w:jc w:val="center"/>
              <w:rPr>
                <w:rFonts w:ascii="Arial" w:eastAsia="Times New Roman" w:hAnsi="Arial" w:cs="Arial"/>
                <w:b/>
                <w:bCs/>
                <w:sz w:val="20"/>
                <w:szCs w:val="20"/>
                <w:lang w:eastAsia="es-CO"/>
              </w:rPr>
            </w:pPr>
            <w:r w:rsidRPr="00D660C4">
              <w:rPr>
                <w:rFonts w:ascii="Arial" w:eastAsia="Times New Roman" w:hAnsi="Arial" w:cs="Arial"/>
                <w:b/>
                <w:bCs/>
                <w:sz w:val="20"/>
                <w:szCs w:val="20"/>
                <w:lang w:eastAsia="es-CO"/>
              </w:rPr>
              <w:t>1</w:t>
            </w:r>
          </w:p>
        </w:tc>
        <w:tc>
          <w:tcPr>
            <w:tcW w:w="3085" w:type="dxa"/>
            <w:hideMark/>
          </w:tcPr>
          <w:p w:rsidR="00A40CA1" w:rsidRPr="00A40CA1" w:rsidRDefault="00A40CA1" w:rsidP="00A40CA1">
            <w:pPr>
              <w:jc w:val="both"/>
              <w:rPr>
                <w:rFonts w:ascii="Arial" w:eastAsia="Times New Roman" w:hAnsi="Arial" w:cs="Arial"/>
                <w:color w:val="000000"/>
                <w:sz w:val="20"/>
                <w:szCs w:val="20"/>
                <w:lang w:eastAsia="es-CO"/>
              </w:rPr>
            </w:pPr>
            <w:r w:rsidRPr="00A40CA1">
              <w:rPr>
                <w:rFonts w:ascii="Arial" w:eastAsia="Times New Roman" w:hAnsi="Arial" w:cs="Arial"/>
                <w:b/>
                <w:bCs/>
                <w:color w:val="000000"/>
                <w:sz w:val="20"/>
                <w:szCs w:val="20"/>
                <w:lang w:eastAsia="es-CO"/>
              </w:rPr>
              <w:t>Recopilar archivos para la conciliación</w:t>
            </w:r>
            <w:r w:rsidR="00CD5145">
              <w:rPr>
                <w:rFonts w:ascii="Arial" w:eastAsia="Times New Roman" w:hAnsi="Arial" w:cs="Arial"/>
                <w:color w:val="000000"/>
                <w:sz w:val="20"/>
                <w:szCs w:val="20"/>
                <w:lang w:eastAsia="es-CO"/>
              </w:rPr>
              <w:t xml:space="preserve">. </w:t>
            </w:r>
            <w:r w:rsidR="00EA2154">
              <w:rPr>
                <w:rFonts w:ascii="Arial" w:eastAsia="Times New Roman" w:hAnsi="Arial" w:cs="Arial"/>
                <w:color w:val="000000"/>
                <w:sz w:val="20"/>
                <w:szCs w:val="20"/>
                <w:lang w:eastAsia="es-CO"/>
              </w:rPr>
              <w:t xml:space="preserve">Dentro de los </w:t>
            </w:r>
            <w:r w:rsidR="004F32FC">
              <w:rPr>
                <w:rFonts w:ascii="Arial" w:eastAsia="Times New Roman" w:hAnsi="Arial" w:cs="Arial"/>
                <w:color w:val="000000"/>
                <w:sz w:val="20"/>
                <w:szCs w:val="20"/>
                <w:lang w:eastAsia="es-CO"/>
              </w:rPr>
              <w:t>7</w:t>
            </w:r>
            <w:r w:rsidR="00EA2154">
              <w:rPr>
                <w:rFonts w:ascii="Arial" w:eastAsia="Times New Roman" w:hAnsi="Arial" w:cs="Arial"/>
                <w:color w:val="000000"/>
                <w:sz w:val="20"/>
                <w:szCs w:val="20"/>
                <w:lang w:eastAsia="es-CO"/>
              </w:rPr>
              <w:t xml:space="preserve"> primeros días hábiles del mes</w:t>
            </w:r>
            <w:r w:rsidRPr="00A40CA1">
              <w:rPr>
                <w:rFonts w:ascii="Arial" w:eastAsia="Times New Roman" w:hAnsi="Arial" w:cs="Arial"/>
                <w:color w:val="000000"/>
                <w:sz w:val="20"/>
                <w:szCs w:val="20"/>
                <w:lang w:eastAsia="es-CO"/>
              </w:rPr>
              <w:t>, el profesional del Grupo de Contabilidad, solicita la información necesaria para iniciar el proceso conciliatorio.</w:t>
            </w:r>
          </w:p>
          <w:p w:rsidR="00A40CA1" w:rsidRPr="00A40CA1" w:rsidRDefault="00A40CA1" w:rsidP="00A40CA1">
            <w:pPr>
              <w:jc w:val="both"/>
              <w:rPr>
                <w:rFonts w:ascii="Arial" w:eastAsia="Times New Roman" w:hAnsi="Arial" w:cs="Arial"/>
                <w:color w:val="000000"/>
                <w:sz w:val="20"/>
                <w:szCs w:val="20"/>
                <w:lang w:eastAsia="es-CO"/>
              </w:rPr>
            </w:pPr>
          </w:p>
          <w:p w:rsidR="00A40CA1" w:rsidRPr="00A40CA1" w:rsidRDefault="00A40CA1" w:rsidP="00A40CA1">
            <w:pPr>
              <w:jc w:val="both"/>
              <w:rPr>
                <w:rFonts w:ascii="Arial" w:eastAsia="Times New Roman" w:hAnsi="Arial" w:cs="Arial"/>
                <w:color w:val="000000"/>
                <w:sz w:val="20"/>
                <w:szCs w:val="20"/>
                <w:lang w:eastAsia="es-CO"/>
              </w:rPr>
            </w:pPr>
            <w:r w:rsidRPr="00A40CA1">
              <w:rPr>
                <w:rFonts w:ascii="Arial" w:eastAsia="Times New Roman" w:hAnsi="Arial" w:cs="Arial"/>
                <w:color w:val="000000"/>
                <w:sz w:val="20"/>
                <w:szCs w:val="20"/>
                <w:lang w:eastAsia="es-CO"/>
              </w:rPr>
              <w:t xml:space="preserve">- Se </w:t>
            </w:r>
            <w:r w:rsidR="00F56236">
              <w:rPr>
                <w:rFonts w:ascii="Arial" w:eastAsia="Times New Roman" w:hAnsi="Arial" w:cs="Arial"/>
                <w:color w:val="000000"/>
                <w:sz w:val="20"/>
                <w:szCs w:val="20"/>
                <w:lang w:eastAsia="es-CO"/>
              </w:rPr>
              <w:t xml:space="preserve">Genera el </w:t>
            </w:r>
            <w:r w:rsidR="00CD7956">
              <w:rPr>
                <w:rFonts w:ascii="Arial" w:eastAsia="Times New Roman" w:hAnsi="Arial" w:cs="Arial"/>
                <w:color w:val="000000"/>
                <w:sz w:val="20"/>
                <w:szCs w:val="20"/>
                <w:lang w:eastAsia="es-CO"/>
              </w:rPr>
              <w:t>“</w:t>
            </w:r>
            <w:r w:rsidR="00F56236">
              <w:rPr>
                <w:rFonts w:ascii="Arial" w:eastAsia="Times New Roman" w:hAnsi="Arial" w:cs="Arial"/>
                <w:color w:val="000000"/>
                <w:sz w:val="20"/>
                <w:szCs w:val="20"/>
                <w:lang w:eastAsia="es-CO"/>
              </w:rPr>
              <w:t>auxiliar contable</w:t>
            </w:r>
            <w:r w:rsidR="00CD7956">
              <w:rPr>
                <w:rFonts w:ascii="Arial" w:eastAsia="Times New Roman" w:hAnsi="Arial" w:cs="Arial"/>
                <w:color w:val="000000"/>
                <w:sz w:val="20"/>
                <w:szCs w:val="20"/>
                <w:lang w:eastAsia="es-CO"/>
              </w:rPr>
              <w:t>”</w:t>
            </w:r>
            <w:r w:rsidR="00F56236">
              <w:rPr>
                <w:rFonts w:ascii="Arial" w:eastAsia="Times New Roman" w:hAnsi="Arial" w:cs="Arial"/>
                <w:color w:val="000000"/>
                <w:sz w:val="20"/>
                <w:szCs w:val="20"/>
                <w:lang w:eastAsia="es-CO"/>
              </w:rPr>
              <w:t xml:space="preserve"> para cada cuenta</w:t>
            </w:r>
            <w:r w:rsidRPr="00A40CA1">
              <w:rPr>
                <w:rFonts w:ascii="Arial" w:eastAsia="Times New Roman" w:hAnsi="Arial" w:cs="Arial"/>
                <w:color w:val="000000"/>
                <w:sz w:val="20"/>
                <w:szCs w:val="20"/>
                <w:lang w:eastAsia="es-CO"/>
              </w:rPr>
              <w:t xml:space="preserve"> del Sistema de Información Contable.</w:t>
            </w:r>
          </w:p>
          <w:p w:rsidR="00A40CA1" w:rsidRPr="00A40CA1" w:rsidRDefault="00A40CA1" w:rsidP="00A40CA1">
            <w:pPr>
              <w:jc w:val="both"/>
              <w:rPr>
                <w:rFonts w:ascii="Arial" w:eastAsia="Times New Roman" w:hAnsi="Arial" w:cs="Arial"/>
                <w:color w:val="000000"/>
                <w:sz w:val="20"/>
                <w:szCs w:val="20"/>
                <w:lang w:eastAsia="es-CO"/>
              </w:rPr>
            </w:pPr>
            <w:r w:rsidRPr="00A40CA1">
              <w:rPr>
                <w:rFonts w:ascii="Arial" w:eastAsia="Times New Roman" w:hAnsi="Arial" w:cs="Arial"/>
                <w:color w:val="000000"/>
                <w:sz w:val="20"/>
                <w:szCs w:val="20"/>
                <w:lang w:eastAsia="es-CO"/>
              </w:rPr>
              <w:t xml:space="preserve">                                                                                                                                                                                                                                                               </w:t>
            </w:r>
          </w:p>
          <w:p w:rsidR="00D660C4" w:rsidRPr="00D660C4" w:rsidRDefault="00A40CA1" w:rsidP="00A40CA1">
            <w:pPr>
              <w:jc w:val="both"/>
              <w:rPr>
                <w:rFonts w:ascii="Arial" w:eastAsia="Times New Roman" w:hAnsi="Arial" w:cs="Arial"/>
                <w:color w:val="000000"/>
                <w:sz w:val="20"/>
                <w:szCs w:val="20"/>
                <w:lang w:eastAsia="es-CO"/>
              </w:rPr>
            </w:pPr>
            <w:r w:rsidRPr="00A40CA1">
              <w:rPr>
                <w:rFonts w:ascii="Arial" w:eastAsia="Times New Roman" w:hAnsi="Arial" w:cs="Arial"/>
                <w:color w:val="000000"/>
                <w:sz w:val="20"/>
                <w:szCs w:val="20"/>
                <w:lang w:eastAsia="es-CO"/>
              </w:rPr>
              <w:t xml:space="preserve">- Se cargan los archivos correspondientes, extractos </w:t>
            </w:r>
            <w:r w:rsidR="009F5656">
              <w:rPr>
                <w:rFonts w:ascii="Arial" w:eastAsia="Times New Roman" w:hAnsi="Arial" w:cs="Arial"/>
                <w:color w:val="000000"/>
                <w:sz w:val="20"/>
                <w:szCs w:val="20"/>
                <w:lang w:eastAsia="es-CO"/>
              </w:rPr>
              <w:t>y boletín de tesorería</w:t>
            </w:r>
            <w:r w:rsidRPr="00A40CA1">
              <w:rPr>
                <w:rFonts w:ascii="Arial" w:eastAsia="Times New Roman" w:hAnsi="Arial" w:cs="Arial"/>
                <w:color w:val="000000"/>
                <w:sz w:val="20"/>
                <w:szCs w:val="20"/>
                <w:lang w:eastAsia="es-CO"/>
              </w:rPr>
              <w:t>, en una carpeta compartida denominada "Conciliaciones Bancarias” por parte del Grupo de Tesorería.</w:t>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 xml:space="preserve">Verificar </w:t>
            </w:r>
            <w:r w:rsidR="002D6DB9">
              <w:rPr>
                <w:rFonts w:ascii="Arial" w:eastAsia="Times New Roman" w:hAnsi="Arial" w:cs="Arial"/>
                <w:color w:val="000000"/>
                <w:sz w:val="20"/>
                <w:szCs w:val="20"/>
                <w:lang w:eastAsia="es-CO"/>
              </w:rPr>
              <w:t>que el libro de bancos contenga todos los movimientos del mes.</w:t>
            </w:r>
            <w:r w:rsidR="002D6DB9">
              <w:rPr>
                <w:rFonts w:ascii="Arial" w:eastAsia="Times New Roman" w:hAnsi="Arial" w:cs="Arial"/>
                <w:color w:val="000000"/>
                <w:sz w:val="20"/>
                <w:szCs w:val="20"/>
                <w:lang w:eastAsia="es-CO"/>
              </w:rPr>
              <w:br/>
            </w:r>
            <w:r w:rsidR="002D6DB9">
              <w:rPr>
                <w:rFonts w:ascii="Arial" w:eastAsia="Times New Roman" w:hAnsi="Arial" w:cs="Arial"/>
                <w:color w:val="000000"/>
                <w:sz w:val="20"/>
                <w:szCs w:val="20"/>
                <w:lang w:eastAsia="es-CO"/>
              </w:rPr>
              <w:br/>
              <w:t>Verificar que los extracto están completos hasta el ultimo día del mes.</w:t>
            </w:r>
          </w:p>
        </w:tc>
        <w:tc>
          <w:tcPr>
            <w:tcW w:w="2607" w:type="dxa"/>
            <w:hideMark/>
          </w:tcPr>
          <w:p w:rsidR="00A40CA1" w:rsidRPr="00A40CA1" w:rsidRDefault="00A40CA1" w:rsidP="00A40CA1">
            <w:pPr>
              <w:jc w:val="center"/>
              <w:rPr>
                <w:rFonts w:ascii="Arial" w:eastAsia="Times New Roman" w:hAnsi="Arial" w:cs="Arial"/>
                <w:color w:val="000000"/>
                <w:sz w:val="20"/>
                <w:szCs w:val="20"/>
                <w:lang w:eastAsia="es-CO"/>
              </w:rPr>
            </w:pPr>
            <w:r w:rsidRPr="00A40CA1">
              <w:rPr>
                <w:rFonts w:ascii="Arial" w:eastAsia="Times New Roman" w:hAnsi="Arial" w:cs="Arial"/>
                <w:color w:val="000000"/>
                <w:sz w:val="20"/>
                <w:szCs w:val="20"/>
                <w:lang w:eastAsia="es-CO"/>
              </w:rPr>
              <w:t>Profesional del Grupo de Contabilidad de la Subdirección Administrativa y Financiera, encargado de la conciliación de la</w:t>
            </w:r>
            <w:r>
              <w:rPr>
                <w:rFonts w:ascii="Arial" w:eastAsia="Times New Roman" w:hAnsi="Arial" w:cs="Arial"/>
                <w:color w:val="000000"/>
                <w:sz w:val="20"/>
                <w:szCs w:val="20"/>
                <w:lang w:eastAsia="es-CO"/>
              </w:rPr>
              <w:t>s</w:t>
            </w:r>
            <w:r w:rsidRPr="00A40CA1">
              <w:rPr>
                <w:rFonts w:ascii="Arial" w:eastAsia="Times New Roman" w:hAnsi="Arial" w:cs="Arial"/>
                <w:color w:val="000000"/>
                <w:sz w:val="20"/>
                <w:szCs w:val="20"/>
                <w:lang w:eastAsia="es-CO"/>
              </w:rPr>
              <w:t xml:space="preserve"> cuenta</w:t>
            </w:r>
            <w:r>
              <w:rPr>
                <w:rFonts w:ascii="Arial" w:eastAsia="Times New Roman" w:hAnsi="Arial" w:cs="Arial"/>
                <w:color w:val="000000"/>
                <w:sz w:val="20"/>
                <w:szCs w:val="20"/>
                <w:lang w:eastAsia="es-CO"/>
              </w:rPr>
              <w:t>s</w:t>
            </w:r>
            <w:r w:rsidRPr="00A40CA1">
              <w:rPr>
                <w:rFonts w:ascii="Arial" w:eastAsia="Times New Roman" w:hAnsi="Arial" w:cs="Arial"/>
                <w:color w:val="000000"/>
                <w:sz w:val="20"/>
                <w:szCs w:val="20"/>
                <w:lang w:eastAsia="es-CO"/>
              </w:rPr>
              <w:t xml:space="preserve"> bancaria</w:t>
            </w:r>
            <w:r>
              <w:rPr>
                <w:rFonts w:ascii="Arial" w:eastAsia="Times New Roman" w:hAnsi="Arial" w:cs="Arial"/>
                <w:color w:val="000000"/>
                <w:sz w:val="20"/>
                <w:szCs w:val="20"/>
                <w:lang w:eastAsia="es-CO"/>
              </w:rPr>
              <w:t>s</w:t>
            </w:r>
            <w:r w:rsidRPr="00A40CA1">
              <w:rPr>
                <w:rFonts w:ascii="Arial" w:eastAsia="Times New Roman" w:hAnsi="Arial" w:cs="Arial"/>
                <w:color w:val="000000"/>
                <w:sz w:val="20"/>
                <w:szCs w:val="20"/>
                <w:lang w:eastAsia="es-CO"/>
              </w:rPr>
              <w:t xml:space="preserve"> de la Entidad.</w:t>
            </w:r>
          </w:p>
          <w:p w:rsidR="00A40CA1" w:rsidRPr="00A40CA1" w:rsidRDefault="00A40CA1" w:rsidP="00A40CA1">
            <w:pPr>
              <w:jc w:val="center"/>
              <w:rPr>
                <w:rFonts w:ascii="Arial" w:eastAsia="Times New Roman" w:hAnsi="Arial" w:cs="Arial"/>
                <w:color w:val="000000"/>
                <w:sz w:val="20"/>
                <w:szCs w:val="20"/>
                <w:lang w:eastAsia="es-CO"/>
              </w:rPr>
            </w:pPr>
          </w:p>
          <w:p w:rsidR="00D660C4" w:rsidRPr="00D660C4" w:rsidRDefault="00A40CA1" w:rsidP="00A40CA1">
            <w:pPr>
              <w:jc w:val="center"/>
              <w:rPr>
                <w:rFonts w:ascii="Arial" w:eastAsia="Times New Roman" w:hAnsi="Arial" w:cs="Arial"/>
                <w:color w:val="000000"/>
                <w:sz w:val="20"/>
                <w:szCs w:val="20"/>
                <w:lang w:eastAsia="es-CO"/>
              </w:rPr>
            </w:pPr>
            <w:r w:rsidRPr="00A40CA1">
              <w:rPr>
                <w:rFonts w:ascii="Arial" w:eastAsia="Times New Roman" w:hAnsi="Arial" w:cs="Arial"/>
                <w:color w:val="000000"/>
                <w:sz w:val="20"/>
                <w:szCs w:val="20"/>
                <w:lang w:eastAsia="es-CO"/>
              </w:rPr>
              <w:t>Grupo de Tesorería de la Subdirección Administrativa y Financiera.</w:t>
            </w:r>
          </w:p>
        </w:tc>
        <w:tc>
          <w:tcPr>
            <w:tcW w:w="1641" w:type="dxa"/>
            <w:hideMark/>
          </w:tcPr>
          <w:p w:rsidR="00A40CA1" w:rsidRPr="00A40CA1" w:rsidRDefault="00A40CA1" w:rsidP="00A40CA1">
            <w:pPr>
              <w:rPr>
                <w:rFonts w:ascii="Arial" w:eastAsia="Times New Roman" w:hAnsi="Arial" w:cs="Arial"/>
                <w:color w:val="000000"/>
                <w:sz w:val="20"/>
                <w:szCs w:val="20"/>
                <w:lang w:eastAsia="es-CO"/>
              </w:rPr>
            </w:pPr>
            <w:r w:rsidRPr="00A40CA1">
              <w:rPr>
                <w:rFonts w:ascii="Arial" w:eastAsia="Times New Roman" w:hAnsi="Arial" w:cs="Arial"/>
                <w:color w:val="000000"/>
                <w:sz w:val="20"/>
                <w:szCs w:val="20"/>
                <w:lang w:eastAsia="es-CO"/>
              </w:rPr>
              <w:t xml:space="preserve">Archivo en </w:t>
            </w:r>
            <w:r w:rsidR="009F5656">
              <w:rPr>
                <w:rFonts w:ascii="Arial" w:eastAsia="Times New Roman" w:hAnsi="Arial" w:cs="Arial"/>
                <w:color w:val="000000"/>
                <w:sz w:val="20"/>
                <w:szCs w:val="20"/>
                <w:lang w:eastAsia="es-CO"/>
              </w:rPr>
              <w:t>PDF</w:t>
            </w:r>
            <w:r w:rsidRPr="00A40CA1">
              <w:rPr>
                <w:rFonts w:ascii="Arial" w:eastAsia="Times New Roman" w:hAnsi="Arial" w:cs="Arial"/>
                <w:color w:val="000000"/>
                <w:sz w:val="20"/>
                <w:szCs w:val="20"/>
                <w:lang w:eastAsia="es-CO"/>
              </w:rPr>
              <w:t xml:space="preserve"> con los</w:t>
            </w:r>
            <w:r w:rsidR="009F5656">
              <w:rPr>
                <w:rFonts w:ascii="Arial" w:eastAsia="Times New Roman" w:hAnsi="Arial" w:cs="Arial"/>
                <w:color w:val="000000"/>
                <w:sz w:val="20"/>
                <w:szCs w:val="20"/>
                <w:lang w:eastAsia="es-CO"/>
              </w:rPr>
              <w:t xml:space="preserve"> </w:t>
            </w:r>
            <w:r w:rsidRPr="00A40CA1">
              <w:rPr>
                <w:rFonts w:ascii="Arial" w:eastAsia="Times New Roman" w:hAnsi="Arial" w:cs="Arial"/>
                <w:color w:val="000000"/>
                <w:sz w:val="20"/>
                <w:szCs w:val="20"/>
                <w:lang w:eastAsia="es-CO"/>
              </w:rPr>
              <w:t>movimientos bancarios</w:t>
            </w:r>
          </w:p>
          <w:p w:rsidR="00A40CA1" w:rsidRPr="00A40CA1" w:rsidRDefault="00A40CA1" w:rsidP="00A40CA1">
            <w:pPr>
              <w:rPr>
                <w:rFonts w:ascii="Arial" w:eastAsia="Times New Roman" w:hAnsi="Arial" w:cs="Arial"/>
                <w:color w:val="000000"/>
                <w:sz w:val="20"/>
                <w:szCs w:val="20"/>
                <w:lang w:eastAsia="es-CO"/>
              </w:rPr>
            </w:pPr>
          </w:p>
          <w:p w:rsidR="00A40CA1" w:rsidRDefault="00A40CA1" w:rsidP="00A40CA1">
            <w:pPr>
              <w:rPr>
                <w:rFonts w:ascii="Arial" w:eastAsia="Times New Roman" w:hAnsi="Arial" w:cs="Arial"/>
                <w:color w:val="000000"/>
                <w:sz w:val="20"/>
                <w:szCs w:val="20"/>
                <w:lang w:eastAsia="es-CO"/>
              </w:rPr>
            </w:pPr>
          </w:p>
          <w:p w:rsidR="00A40CA1" w:rsidRDefault="00A40CA1" w:rsidP="00A40CA1">
            <w:pPr>
              <w:rPr>
                <w:rFonts w:ascii="Arial" w:eastAsia="Times New Roman" w:hAnsi="Arial" w:cs="Arial"/>
                <w:color w:val="000000"/>
                <w:sz w:val="20"/>
                <w:szCs w:val="20"/>
                <w:lang w:eastAsia="es-CO"/>
              </w:rPr>
            </w:pPr>
          </w:p>
          <w:p w:rsidR="00A40CA1" w:rsidRPr="00A40CA1" w:rsidRDefault="00A40CA1" w:rsidP="00A40CA1">
            <w:pPr>
              <w:rPr>
                <w:rFonts w:ascii="Arial" w:eastAsia="Times New Roman" w:hAnsi="Arial" w:cs="Arial"/>
                <w:color w:val="000000"/>
                <w:sz w:val="20"/>
                <w:szCs w:val="20"/>
                <w:lang w:eastAsia="es-CO"/>
              </w:rPr>
            </w:pPr>
          </w:p>
          <w:p w:rsidR="00A40CA1" w:rsidRPr="00A40CA1" w:rsidRDefault="00A40CA1" w:rsidP="00A40CA1">
            <w:pPr>
              <w:rPr>
                <w:rFonts w:ascii="Arial" w:eastAsia="Times New Roman" w:hAnsi="Arial" w:cs="Arial"/>
                <w:color w:val="000000"/>
                <w:sz w:val="20"/>
                <w:szCs w:val="20"/>
                <w:lang w:eastAsia="es-CO"/>
              </w:rPr>
            </w:pPr>
          </w:p>
          <w:p w:rsidR="00D660C4" w:rsidRPr="00D660C4" w:rsidRDefault="00A40CA1" w:rsidP="00A40CA1">
            <w:pPr>
              <w:rPr>
                <w:rFonts w:ascii="Arial" w:eastAsia="Times New Roman" w:hAnsi="Arial" w:cs="Arial"/>
                <w:color w:val="000000"/>
                <w:sz w:val="20"/>
                <w:szCs w:val="20"/>
                <w:lang w:eastAsia="es-CO"/>
              </w:rPr>
            </w:pPr>
            <w:r w:rsidRPr="00A40CA1">
              <w:rPr>
                <w:rFonts w:ascii="Arial" w:eastAsia="Times New Roman" w:hAnsi="Arial" w:cs="Arial"/>
                <w:color w:val="000000"/>
                <w:sz w:val="20"/>
                <w:szCs w:val="20"/>
                <w:lang w:eastAsia="es-CO"/>
              </w:rPr>
              <w:t>Información movimientos cuentas.</w:t>
            </w:r>
          </w:p>
        </w:tc>
      </w:tr>
      <w:tr w:rsidR="00D660C4" w:rsidRPr="00D660C4" w:rsidTr="00CD5145">
        <w:trPr>
          <w:trHeight w:val="3360"/>
        </w:trPr>
        <w:tc>
          <w:tcPr>
            <w:tcW w:w="491" w:type="dxa"/>
            <w:hideMark/>
          </w:tcPr>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D660C4" w:rsidRPr="00D660C4" w:rsidRDefault="009F5656" w:rsidP="00D660C4">
            <w:pPr>
              <w:jc w:val="center"/>
              <w:rPr>
                <w:rFonts w:ascii="Arial" w:eastAsia="Times New Roman" w:hAnsi="Arial" w:cs="Arial"/>
                <w:b/>
                <w:bCs/>
                <w:sz w:val="20"/>
                <w:szCs w:val="20"/>
                <w:lang w:eastAsia="es-CO"/>
              </w:rPr>
            </w:pPr>
            <w:r>
              <w:rPr>
                <w:rFonts w:ascii="Arial" w:eastAsia="Times New Roman" w:hAnsi="Arial" w:cs="Arial"/>
                <w:b/>
                <w:bCs/>
                <w:sz w:val="20"/>
                <w:szCs w:val="20"/>
                <w:lang w:eastAsia="es-CO"/>
              </w:rPr>
              <w:t>2</w:t>
            </w:r>
          </w:p>
        </w:tc>
        <w:tc>
          <w:tcPr>
            <w:tcW w:w="3085" w:type="dxa"/>
            <w:hideMark/>
          </w:tcPr>
          <w:p w:rsidR="00D660C4" w:rsidRPr="00D660C4" w:rsidRDefault="00A40CA1" w:rsidP="00CD5145">
            <w:pPr>
              <w:jc w:val="both"/>
              <w:rPr>
                <w:rFonts w:ascii="Arial" w:eastAsia="Times New Roman" w:hAnsi="Arial" w:cs="Arial"/>
                <w:color w:val="000000"/>
                <w:sz w:val="20"/>
                <w:szCs w:val="20"/>
                <w:lang w:eastAsia="es-CO"/>
              </w:rPr>
            </w:pPr>
            <w:r w:rsidRPr="00A40CA1">
              <w:rPr>
                <w:rFonts w:ascii="Arial" w:eastAsia="Times New Roman" w:hAnsi="Arial" w:cs="Arial"/>
                <w:b/>
                <w:bCs/>
                <w:color w:val="000000"/>
                <w:sz w:val="20"/>
                <w:szCs w:val="20"/>
                <w:lang w:eastAsia="es-CO"/>
              </w:rPr>
              <w:t>Efectuar cruce de partidas conciliatorias del mes correspondiente</w:t>
            </w:r>
            <w:r w:rsidR="00CD5145">
              <w:rPr>
                <w:rFonts w:ascii="Arial" w:eastAsia="Times New Roman" w:hAnsi="Arial" w:cs="Arial"/>
                <w:b/>
                <w:bCs/>
                <w:color w:val="000000"/>
                <w:sz w:val="20"/>
                <w:szCs w:val="20"/>
                <w:lang w:eastAsia="es-CO"/>
              </w:rPr>
              <w:t xml:space="preserve">. </w:t>
            </w:r>
            <w:r w:rsidR="00EB52A7">
              <w:rPr>
                <w:rFonts w:ascii="Arial" w:eastAsia="Times New Roman" w:hAnsi="Arial" w:cs="Arial"/>
                <w:bCs/>
                <w:color w:val="000000"/>
                <w:sz w:val="20"/>
                <w:szCs w:val="20"/>
                <w:lang w:eastAsia="es-CO"/>
              </w:rPr>
              <w:t xml:space="preserve">Dentro de los primeros 15 días hábiles del mes, </w:t>
            </w:r>
            <w:r w:rsidR="00EB52A7">
              <w:rPr>
                <w:rFonts w:ascii="Arial" w:eastAsia="Times New Roman" w:hAnsi="Arial" w:cs="Arial"/>
                <w:color w:val="000000"/>
                <w:sz w:val="20"/>
                <w:szCs w:val="20"/>
                <w:lang w:eastAsia="es-CO"/>
              </w:rPr>
              <w:t>s</w:t>
            </w:r>
            <w:r w:rsidRPr="00A40CA1">
              <w:rPr>
                <w:rFonts w:ascii="Arial" w:eastAsia="Times New Roman" w:hAnsi="Arial" w:cs="Arial"/>
                <w:color w:val="000000"/>
                <w:sz w:val="20"/>
                <w:szCs w:val="20"/>
                <w:lang w:eastAsia="es-CO"/>
              </w:rPr>
              <w:t xml:space="preserve">e realiza el cruce de los movimientos contables bancarios frente al libro de </w:t>
            </w:r>
            <w:r w:rsidR="00D415F7" w:rsidRPr="00A40CA1">
              <w:rPr>
                <w:rFonts w:ascii="Arial" w:eastAsia="Times New Roman" w:hAnsi="Arial" w:cs="Arial"/>
                <w:color w:val="000000"/>
                <w:sz w:val="20"/>
                <w:szCs w:val="20"/>
                <w:lang w:eastAsia="es-CO"/>
              </w:rPr>
              <w:t>contabilidad</w:t>
            </w:r>
            <w:r w:rsidR="004F32FC">
              <w:rPr>
                <w:rFonts w:ascii="Arial" w:eastAsia="Times New Roman" w:hAnsi="Arial" w:cs="Arial"/>
                <w:color w:val="000000"/>
                <w:sz w:val="20"/>
                <w:szCs w:val="20"/>
                <w:lang w:eastAsia="es-CO"/>
              </w:rPr>
              <w:t xml:space="preserve"> y el documento control de partidas del área de tesorería</w:t>
            </w:r>
            <w:r w:rsidR="00D415F7" w:rsidRPr="00A40CA1">
              <w:rPr>
                <w:rFonts w:ascii="Arial" w:eastAsia="Times New Roman" w:hAnsi="Arial" w:cs="Arial"/>
                <w:color w:val="000000"/>
                <w:sz w:val="20"/>
                <w:szCs w:val="20"/>
                <w:lang w:eastAsia="es-CO"/>
              </w:rPr>
              <w:t>,</w:t>
            </w:r>
            <w:r w:rsidRPr="00A40CA1">
              <w:rPr>
                <w:rFonts w:ascii="Arial" w:eastAsia="Times New Roman" w:hAnsi="Arial" w:cs="Arial"/>
                <w:color w:val="000000"/>
                <w:sz w:val="20"/>
                <w:szCs w:val="20"/>
                <w:lang w:eastAsia="es-CO"/>
              </w:rPr>
              <w:t xml:space="preserve"> con el fin de confrontar los valores y determinar la existencia de partidas conciliatorias, las cuales son registradas en el formato de Conciliaciones Bancarias.</w:t>
            </w:r>
            <w:r w:rsidR="00D660C4" w:rsidRPr="00D660C4">
              <w:rPr>
                <w:rFonts w:ascii="Arial" w:eastAsia="Times New Roman" w:hAnsi="Arial" w:cs="Arial"/>
                <w:color w:val="000000"/>
                <w:sz w:val="20"/>
                <w:szCs w:val="20"/>
                <w:lang w:eastAsia="es-CO"/>
              </w:rPr>
              <w:t xml:space="preserve"> </w:t>
            </w:r>
            <w:r w:rsidR="00D660C4" w:rsidRPr="00D660C4">
              <w:rPr>
                <w:rFonts w:ascii="Arial" w:eastAsia="Times New Roman" w:hAnsi="Arial" w:cs="Arial"/>
                <w:color w:val="000000"/>
                <w:sz w:val="20"/>
                <w:szCs w:val="20"/>
                <w:lang w:eastAsia="es-CO"/>
              </w:rPr>
              <w:br w:type="page"/>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 xml:space="preserve">Verificar </w:t>
            </w:r>
            <w:r w:rsidR="00857C38">
              <w:rPr>
                <w:rFonts w:ascii="Arial" w:eastAsia="Times New Roman" w:hAnsi="Arial" w:cs="Arial"/>
                <w:color w:val="000000"/>
                <w:sz w:val="20"/>
                <w:szCs w:val="20"/>
                <w:lang w:eastAsia="es-CO"/>
              </w:rPr>
              <w:t>el número de partidas total, contra el n</w:t>
            </w:r>
            <w:r w:rsidR="00CD7956">
              <w:rPr>
                <w:rFonts w:ascii="Arial" w:eastAsia="Times New Roman" w:hAnsi="Arial" w:cs="Arial"/>
                <w:color w:val="000000"/>
                <w:sz w:val="20"/>
                <w:szCs w:val="20"/>
                <w:lang w:eastAsia="es-CO"/>
              </w:rPr>
              <w:t>ú</w:t>
            </w:r>
            <w:r w:rsidR="00857C38">
              <w:rPr>
                <w:rFonts w:ascii="Arial" w:eastAsia="Times New Roman" w:hAnsi="Arial" w:cs="Arial"/>
                <w:color w:val="000000"/>
                <w:sz w:val="20"/>
                <w:szCs w:val="20"/>
                <w:lang w:eastAsia="es-CO"/>
              </w:rPr>
              <w:t>mero de partidas identificas y las pendientes por identificar</w:t>
            </w:r>
            <w:r w:rsidRPr="00D660C4">
              <w:rPr>
                <w:rFonts w:ascii="Arial" w:eastAsia="Times New Roman" w:hAnsi="Arial" w:cs="Arial"/>
                <w:color w:val="000000"/>
                <w:sz w:val="20"/>
                <w:szCs w:val="20"/>
                <w:lang w:eastAsia="es-CO"/>
              </w:rPr>
              <w:t>.</w:t>
            </w:r>
          </w:p>
        </w:tc>
        <w:tc>
          <w:tcPr>
            <w:tcW w:w="2607" w:type="dxa"/>
            <w:hideMark/>
          </w:tcPr>
          <w:p w:rsidR="00D660C4" w:rsidRPr="00D660C4" w:rsidRDefault="00A40CA1" w:rsidP="00D660C4">
            <w:pPr>
              <w:jc w:val="center"/>
              <w:rPr>
                <w:rFonts w:ascii="Arial" w:eastAsia="Times New Roman" w:hAnsi="Arial" w:cs="Arial"/>
                <w:color w:val="000000"/>
                <w:sz w:val="20"/>
                <w:szCs w:val="20"/>
                <w:lang w:eastAsia="es-CO"/>
              </w:rPr>
            </w:pPr>
            <w:r w:rsidRPr="00A40CA1">
              <w:rPr>
                <w:rFonts w:ascii="Arial" w:eastAsia="Times New Roman" w:hAnsi="Arial" w:cs="Arial"/>
                <w:color w:val="000000"/>
                <w:sz w:val="20"/>
                <w:szCs w:val="20"/>
                <w:lang w:eastAsia="es-CO"/>
              </w:rPr>
              <w:t>Profesional del Grupo de Contabilidad</w:t>
            </w:r>
            <w:r w:rsidR="002452F4">
              <w:rPr>
                <w:rFonts w:ascii="Arial" w:eastAsia="Times New Roman" w:hAnsi="Arial" w:cs="Arial"/>
                <w:color w:val="000000"/>
                <w:sz w:val="20"/>
                <w:szCs w:val="20"/>
                <w:lang w:eastAsia="es-CO"/>
              </w:rPr>
              <w:t xml:space="preserve"> y</w:t>
            </w:r>
            <w:r w:rsidRPr="00A40CA1">
              <w:rPr>
                <w:rFonts w:ascii="Arial" w:eastAsia="Times New Roman" w:hAnsi="Arial" w:cs="Arial"/>
                <w:color w:val="000000"/>
                <w:sz w:val="20"/>
                <w:szCs w:val="20"/>
                <w:lang w:eastAsia="es-CO"/>
              </w:rPr>
              <w:t xml:space="preserve"> de la Subdirección Administrativa y Financiera, encargado de la conciliación.</w:t>
            </w:r>
          </w:p>
        </w:tc>
        <w:tc>
          <w:tcPr>
            <w:tcW w:w="1641" w:type="dxa"/>
            <w:hideMark/>
          </w:tcPr>
          <w:p w:rsidR="00A40CA1" w:rsidRPr="00CD7956" w:rsidRDefault="00A40CA1" w:rsidP="00A40CA1">
            <w:pPr>
              <w:jc w:val="center"/>
              <w:rPr>
                <w:rFonts w:ascii="Arial" w:eastAsia="Times New Roman" w:hAnsi="Arial" w:cs="Arial"/>
                <w:color w:val="000000"/>
                <w:sz w:val="20"/>
                <w:szCs w:val="20"/>
                <w:lang w:eastAsia="es-CO"/>
              </w:rPr>
            </w:pPr>
            <w:r w:rsidRPr="00A40CA1">
              <w:rPr>
                <w:rFonts w:ascii="Arial" w:eastAsia="Times New Roman" w:hAnsi="Arial" w:cs="Arial"/>
                <w:color w:val="000000"/>
                <w:sz w:val="20"/>
                <w:szCs w:val="20"/>
                <w:lang w:eastAsia="es-CO"/>
              </w:rPr>
              <w:t xml:space="preserve">Formato </w:t>
            </w:r>
            <w:r w:rsidR="007D5A18">
              <w:rPr>
                <w:rFonts w:ascii="Arial" w:eastAsia="Times New Roman" w:hAnsi="Arial" w:cs="Arial"/>
                <w:color w:val="000000"/>
                <w:sz w:val="20"/>
                <w:szCs w:val="20"/>
                <w:lang w:eastAsia="es-CO"/>
              </w:rPr>
              <w:t>GFI</w:t>
            </w:r>
            <w:r w:rsidR="00CD7956">
              <w:rPr>
                <w:rFonts w:ascii="Arial" w:eastAsia="Times New Roman" w:hAnsi="Arial" w:cs="Arial"/>
                <w:color w:val="000000"/>
                <w:sz w:val="20"/>
                <w:szCs w:val="20"/>
                <w:lang w:eastAsia="es-CO"/>
              </w:rPr>
              <w:t>-</w:t>
            </w:r>
            <w:r w:rsidR="00CD7956" w:rsidRPr="00A40CA1" w:rsidDel="002A2EA6">
              <w:rPr>
                <w:rFonts w:ascii="Arial" w:eastAsia="Times New Roman" w:hAnsi="Arial" w:cs="Arial"/>
                <w:color w:val="000000"/>
                <w:sz w:val="20"/>
                <w:szCs w:val="20"/>
                <w:lang w:eastAsia="es-CO"/>
              </w:rPr>
              <w:t xml:space="preserve"> </w:t>
            </w:r>
            <w:r w:rsidR="00CD7956" w:rsidRPr="00CD7956">
              <w:rPr>
                <w:rFonts w:ascii="Arial" w:eastAsia="Times New Roman" w:hAnsi="Arial" w:cs="Arial"/>
                <w:sz w:val="20"/>
                <w:szCs w:val="20"/>
                <w:lang w:eastAsia="es-CO"/>
              </w:rPr>
              <w:t>FM-06 Conciliación Bancaria V1</w:t>
            </w:r>
          </w:p>
          <w:p w:rsidR="00837664" w:rsidRDefault="00837664" w:rsidP="00A40CA1">
            <w:pPr>
              <w:jc w:val="center"/>
              <w:rPr>
                <w:rFonts w:ascii="Arial" w:eastAsia="Times New Roman" w:hAnsi="Arial" w:cs="Arial"/>
                <w:color w:val="000000"/>
                <w:sz w:val="20"/>
                <w:szCs w:val="20"/>
                <w:lang w:eastAsia="es-CO"/>
              </w:rPr>
            </w:pPr>
          </w:p>
          <w:p w:rsidR="00D660C4" w:rsidRDefault="00A40CA1" w:rsidP="00A40CA1">
            <w:pPr>
              <w:jc w:val="center"/>
              <w:rPr>
                <w:rFonts w:ascii="Arial" w:eastAsia="Times New Roman" w:hAnsi="Arial" w:cs="Arial"/>
                <w:color w:val="000000"/>
                <w:sz w:val="20"/>
                <w:szCs w:val="20"/>
                <w:lang w:eastAsia="es-CO"/>
              </w:rPr>
            </w:pPr>
            <w:r w:rsidRPr="00A40CA1">
              <w:rPr>
                <w:rFonts w:ascii="Arial" w:eastAsia="Times New Roman" w:hAnsi="Arial" w:cs="Arial"/>
                <w:color w:val="000000"/>
                <w:sz w:val="20"/>
                <w:szCs w:val="20"/>
                <w:lang w:eastAsia="es-CO"/>
              </w:rPr>
              <w:t>Hoja de Trabajo.</w:t>
            </w:r>
          </w:p>
          <w:p w:rsidR="00837664" w:rsidRDefault="00837664" w:rsidP="00A40CA1">
            <w:pPr>
              <w:jc w:val="center"/>
              <w:rPr>
                <w:rFonts w:ascii="Arial" w:eastAsia="Times New Roman" w:hAnsi="Arial" w:cs="Arial"/>
                <w:color w:val="000000"/>
                <w:sz w:val="20"/>
                <w:szCs w:val="20"/>
                <w:lang w:eastAsia="es-CO"/>
              </w:rPr>
            </w:pPr>
          </w:p>
          <w:p w:rsidR="00837664" w:rsidRDefault="00837664" w:rsidP="00A40CA1">
            <w:pPr>
              <w:jc w:val="center"/>
              <w:rPr>
                <w:rFonts w:ascii="Arial" w:eastAsia="Times New Roman" w:hAnsi="Arial" w:cs="Arial"/>
                <w:color w:val="000000"/>
                <w:sz w:val="20"/>
                <w:szCs w:val="20"/>
                <w:lang w:eastAsia="es-CO"/>
              </w:rPr>
            </w:pPr>
          </w:p>
          <w:p w:rsidR="004F32FC" w:rsidRPr="00D660C4" w:rsidRDefault="004F32FC" w:rsidP="00A40CA1">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Documento de control de partidas</w:t>
            </w:r>
          </w:p>
        </w:tc>
      </w:tr>
      <w:tr w:rsidR="00D660C4" w:rsidRPr="00D660C4" w:rsidTr="00CD5145">
        <w:trPr>
          <w:trHeight w:val="2812"/>
        </w:trPr>
        <w:tc>
          <w:tcPr>
            <w:tcW w:w="491" w:type="dxa"/>
            <w:hideMark/>
          </w:tcPr>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D660C4" w:rsidRPr="00D660C4" w:rsidRDefault="002452F4" w:rsidP="00D660C4">
            <w:pPr>
              <w:jc w:val="center"/>
              <w:rPr>
                <w:rFonts w:ascii="Arial" w:eastAsia="Times New Roman" w:hAnsi="Arial" w:cs="Arial"/>
                <w:b/>
                <w:bCs/>
                <w:sz w:val="20"/>
                <w:szCs w:val="20"/>
                <w:lang w:eastAsia="es-CO"/>
              </w:rPr>
            </w:pPr>
            <w:r>
              <w:rPr>
                <w:rFonts w:ascii="Arial" w:eastAsia="Times New Roman" w:hAnsi="Arial" w:cs="Arial"/>
                <w:b/>
                <w:bCs/>
                <w:sz w:val="20"/>
                <w:szCs w:val="20"/>
                <w:lang w:eastAsia="es-CO"/>
              </w:rPr>
              <w:t>3</w:t>
            </w:r>
          </w:p>
        </w:tc>
        <w:tc>
          <w:tcPr>
            <w:tcW w:w="3085" w:type="dxa"/>
            <w:hideMark/>
          </w:tcPr>
          <w:p w:rsidR="00D660C4" w:rsidRPr="00D660C4" w:rsidRDefault="00A40CA1" w:rsidP="00CD5145">
            <w:pPr>
              <w:jc w:val="both"/>
              <w:rPr>
                <w:rFonts w:ascii="Arial" w:eastAsia="Times New Roman" w:hAnsi="Arial" w:cs="Arial"/>
                <w:color w:val="000000"/>
                <w:sz w:val="20"/>
                <w:szCs w:val="20"/>
                <w:lang w:eastAsia="es-CO"/>
              </w:rPr>
            </w:pPr>
            <w:r w:rsidRPr="00A40CA1">
              <w:rPr>
                <w:rFonts w:ascii="Arial" w:eastAsia="Times New Roman" w:hAnsi="Arial" w:cs="Arial"/>
                <w:b/>
                <w:bCs/>
                <w:color w:val="000000"/>
                <w:sz w:val="20"/>
                <w:szCs w:val="20"/>
                <w:lang w:eastAsia="es-CO"/>
              </w:rPr>
              <w:t xml:space="preserve">Informe de seguimiento </w:t>
            </w:r>
            <w:r w:rsidR="004F32FC">
              <w:rPr>
                <w:rFonts w:ascii="Arial" w:eastAsia="Times New Roman" w:hAnsi="Arial" w:cs="Arial"/>
                <w:b/>
                <w:bCs/>
                <w:color w:val="000000"/>
                <w:sz w:val="20"/>
                <w:szCs w:val="20"/>
                <w:lang w:eastAsia="es-CO"/>
              </w:rPr>
              <w:t>Mensual</w:t>
            </w:r>
            <w:r w:rsidR="00CD5145">
              <w:rPr>
                <w:rFonts w:ascii="Arial" w:eastAsia="Times New Roman" w:hAnsi="Arial" w:cs="Arial"/>
                <w:b/>
                <w:bCs/>
                <w:color w:val="000000"/>
                <w:sz w:val="20"/>
                <w:szCs w:val="20"/>
                <w:lang w:eastAsia="es-CO"/>
              </w:rPr>
              <w:t xml:space="preserve">. </w:t>
            </w:r>
            <w:r w:rsidRPr="00A40CA1">
              <w:rPr>
                <w:rFonts w:ascii="Arial" w:eastAsia="Times New Roman" w:hAnsi="Arial" w:cs="Arial"/>
                <w:color w:val="000000"/>
                <w:sz w:val="20"/>
                <w:szCs w:val="20"/>
                <w:lang w:eastAsia="es-CO"/>
              </w:rPr>
              <w:t>Apoyado en la información generada por el Grupo de Tesorería se analizan las partidas, para obtener un soporte y mayor análisis de las partidas generadas anteriormente.</w:t>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 xml:space="preserve">Verificar </w:t>
            </w:r>
            <w:r w:rsidR="00857C38">
              <w:rPr>
                <w:rFonts w:ascii="Arial" w:eastAsia="Times New Roman" w:hAnsi="Arial" w:cs="Arial"/>
                <w:color w:val="000000"/>
                <w:sz w:val="20"/>
                <w:szCs w:val="20"/>
                <w:lang w:eastAsia="es-CO"/>
              </w:rPr>
              <w:t xml:space="preserve">que todas las </w:t>
            </w:r>
            <w:r w:rsidR="002452F4">
              <w:rPr>
                <w:rFonts w:ascii="Arial" w:eastAsia="Times New Roman" w:hAnsi="Arial" w:cs="Arial"/>
                <w:color w:val="000000"/>
                <w:sz w:val="20"/>
                <w:szCs w:val="20"/>
                <w:lang w:eastAsia="es-CO"/>
              </w:rPr>
              <w:t>partidas pendientes</w:t>
            </w:r>
            <w:r w:rsidR="00857C38">
              <w:rPr>
                <w:rFonts w:ascii="Arial" w:eastAsia="Times New Roman" w:hAnsi="Arial" w:cs="Arial"/>
                <w:color w:val="000000"/>
                <w:sz w:val="20"/>
                <w:szCs w:val="20"/>
                <w:lang w:eastAsia="es-CO"/>
              </w:rPr>
              <w:t xml:space="preserve"> de identificar cuenten con un seguimiento.</w:t>
            </w:r>
          </w:p>
        </w:tc>
        <w:tc>
          <w:tcPr>
            <w:tcW w:w="2607"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br/>
            </w:r>
            <w:r w:rsidR="00A40CA1" w:rsidRPr="00A40CA1">
              <w:rPr>
                <w:rFonts w:ascii="Arial" w:eastAsia="Times New Roman" w:hAnsi="Arial" w:cs="Arial"/>
                <w:color w:val="000000"/>
                <w:sz w:val="20"/>
                <w:szCs w:val="20"/>
                <w:lang w:eastAsia="es-CO"/>
              </w:rPr>
              <w:t>Grupo de Tesorería de la Subdirección Administrativa y Financiera</w:t>
            </w:r>
          </w:p>
        </w:tc>
        <w:tc>
          <w:tcPr>
            <w:tcW w:w="1641" w:type="dxa"/>
            <w:hideMark/>
          </w:tcPr>
          <w:p w:rsidR="00837664" w:rsidRDefault="00A40CA1" w:rsidP="00D660C4">
            <w:pPr>
              <w:jc w:val="center"/>
              <w:rPr>
                <w:rFonts w:ascii="Arial" w:eastAsia="Times New Roman" w:hAnsi="Arial" w:cs="Arial"/>
                <w:color w:val="000000"/>
                <w:sz w:val="20"/>
                <w:szCs w:val="20"/>
                <w:lang w:eastAsia="es-CO"/>
              </w:rPr>
            </w:pPr>
            <w:r w:rsidRPr="00A40CA1">
              <w:rPr>
                <w:rFonts w:ascii="Arial" w:eastAsia="Times New Roman" w:hAnsi="Arial" w:cs="Arial"/>
                <w:color w:val="000000"/>
                <w:sz w:val="20"/>
                <w:szCs w:val="20"/>
                <w:lang w:eastAsia="es-CO"/>
              </w:rPr>
              <w:t>Archivo en Excel</w:t>
            </w:r>
            <w:r w:rsidR="002452F4">
              <w:rPr>
                <w:rFonts w:ascii="Arial" w:eastAsia="Times New Roman" w:hAnsi="Arial" w:cs="Arial"/>
                <w:color w:val="000000"/>
                <w:sz w:val="20"/>
                <w:szCs w:val="20"/>
                <w:lang w:eastAsia="es-CO"/>
              </w:rPr>
              <w:t xml:space="preserve"> y </w:t>
            </w:r>
          </w:p>
          <w:p w:rsidR="00837664" w:rsidRDefault="00837664" w:rsidP="00D660C4">
            <w:pPr>
              <w:jc w:val="center"/>
              <w:rPr>
                <w:rFonts w:ascii="Arial" w:eastAsia="Times New Roman" w:hAnsi="Arial" w:cs="Arial"/>
                <w:color w:val="000000"/>
                <w:sz w:val="20"/>
                <w:szCs w:val="20"/>
                <w:lang w:eastAsia="es-CO"/>
              </w:rPr>
            </w:pPr>
          </w:p>
          <w:p w:rsidR="00D660C4" w:rsidRPr="00D660C4" w:rsidRDefault="002452F4" w:rsidP="00D660C4">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soportes</w:t>
            </w:r>
            <w:r w:rsidR="00A40CA1" w:rsidRPr="00A40CA1">
              <w:rPr>
                <w:rFonts w:ascii="Arial" w:eastAsia="Times New Roman" w:hAnsi="Arial" w:cs="Arial"/>
                <w:color w:val="000000"/>
                <w:sz w:val="20"/>
                <w:szCs w:val="20"/>
                <w:lang w:eastAsia="es-CO"/>
              </w:rPr>
              <w:t xml:space="preserve"> denominado Seguimiento </w:t>
            </w:r>
            <w:r w:rsidR="004F32FC">
              <w:rPr>
                <w:rFonts w:ascii="Arial" w:eastAsia="Times New Roman" w:hAnsi="Arial" w:cs="Arial"/>
                <w:color w:val="000000"/>
                <w:sz w:val="20"/>
                <w:szCs w:val="20"/>
                <w:lang w:eastAsia="es-CO"/>
              </w:rPr>
              <w:t>Mensual</w:t>
            </w:r>
          </w:p>
        </w:tc>
      </w:tr>
      <w:tr w:rsidR="00D660C4" w:rsidRPr="00D660C4" w:rsidTr="00CD5145">
        <w:trPr>
          <w:trHeight w:val="1800"/>
        </w:trPr>
        <w:tc>
          <w:tcPr>
            <w:tcW w:w="491" w:type="dxa"/>
            <w:hideMark/>
          </w:tcPr>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D660C4" w:rsidRPr="00CD5145" w:rsidRDefault="002452F4" w:rsidP="00CD5145">
            <w:pPr>
              <w:jc w:val="center"/>
              <w:rPr>
                <w:rFonts w:ascii="Arial" w:eastAsia="Times New Roman" w:hAnsi="Arial" w:cs="Arial"/>
                <w:b/>
                <w:bCs/>
                <w:sz w:val="20"/>
                <w:szCs w:val="20"/>
                <w:lang w:eastAsia="es-CO"/>
              </w:rPr>
            </w:pPr>
            <w:r>
              <w:rPr>
                <w:rFonts w:ascii="Arial" w:eastAsia="Times New Roman" w:hAnsi="Arial" w:cs="Arial"/>
                <w:b/>
                <w:bCs/>
                <w:sz w:val="20"/>
                <w:szCs w:val="20"/>
                <w:lang w:eastAsia="es-CO"/>
              </w:rPr>
              <w:t>4</w:t>
            </w:r>
          </w:p>
        </w:tc>
        <w:tc>
          <w:tcPr>
            <w:tcW w:w="3085" w:type="dxa"/>
            <w:hideMark/>
          </w:tcPr>
          <w:p w:rsidR="008C0067" w:rsidRPr="008C0067" w:rsidRDefault="008C0067" w:rsidP="008C0067">
            <w:pPr>
              <w:jc w:val="both"/>
              <w:rPr>
                <w:rFonts w:ascii="Arial" w:eastAsia="Times New Roman" w:hAnsi="Arial" w:cs="Arial"/>
                <w:color w:val="000000"/>
                <w:sz w:val="20"/>
                <w:szCs w:val="20"/>
                <w:lang w:eastAsia="es-CO"/>
              </w:rPr>
            </w:pPr>
            <w:r w:rsidRPr="008C0067">
              <w:rPr>
                <w:rFonts w:ascii="Arial" w:eastAsia="Times New Roman" w:hAnsi="Arial" w:cs="Arial"/>
                <w:b/>
                <w:bCs/>
                <w:color w:val="000000"/>
                <w:sz w:val="20"/>
                <w:szCs w:val="20"/>
                <w:lang w:eastAsia="es-CO"/>
              </w:rPr>
              <w:t>Entregar conciliación bancaria definitiva del mes</w:t>
            </w:r>
            <w:r w:rsidR="00D660C4" w:rsidRPr="00D660C4">
              <w:rPr>
                <w:rFonts w:ascii="Arial" w:eastAsia="Times New Roman" w:hAnsi="Arial" w:cs="Arial"/>
                <w:color w:val="000000"/>
                <w:sz w:val="20"/>
                <w:szCs w:val="20"/>
                <w:lang w:eastAsia="es-CO"/>
              </w:rPr>
              <w:br w:type="page"/>
            </w:r>
            <w:r w:rsidR="00D660C4" w:rsidRPr="00D660C4">
              <w:rPr>
                <w:rFonts w:ascii="Arial" w:eastAsia="Times New Roman" w:hAnsi="Arial" w:cs="Arial"/>
                <w:color w:val="000000"/>
                <w:sz w:val="20"/>
                <w:szCs w:val="20"/>
                <w:lang w:eastAsia="es-CO"/>
              </w:rPr>
              <w:br w:type="page"/>
            </w:r>
            <w:r w:rsidR="001A2394">
              <w:rPr>
                <w:rFonts w:ascii="Arial" w:eastAsia="Times New Roman" w:hAnsi="Arial" w:cs="Arial"/>
                <w:color w:val="000000"/>
                <w:sz w:val="20"/>
                <w:szCs w:val="20"/>
                <w:lang w:eastAsia="es-CO"/>
              </w:rPr>
              <w:t xml:space="preserve">. </w:t>
            </w:r>
            <w:r w:rsidR="00EB52A7">
              <w:rPr>
                <w:rFonts w:ascii="Arial" w:eastAsia="Times New Roman" w:hAnsi="Arial" w:cs="Arial"/>
                <w:color w:val="000000"/>
                <w:sz w:val="20"/>
                <w:szCs w:val="20"/>
                <w:lang w:eastAsia="es-CO"/>
              </w:rPr>
              <w:t xml:space="preserve">Dentro de los </w:t>
            </w:r>
            <w:r w:rsidR="004F32FC">
              <w:rPr>
                <w:rFonts w:ascii="Arial" w:eastAsia="Times New Roman" w:hAnsi="Arial" w:cs="Arial"/>
                <w:color w:val="000000"/>
                <w:sz w:val="20"/>
                <w:szCs w:val="20"/>
                <w:lang w:eastAsia="es-CO"/>
              </w:rPr>
              <w:t>17</w:t>
            </w:r>
            <w:r w:rsidR="00EB52A7">
              <w:rPr>
                <w:rFonts w:ascii="Arial" w:eastAsia="Times New Roman" w:hAnsi="Arial" w:cs="Arial"/>
                <w:color w:val="000000"/>
                <w:sz w:val="20"/>
                <w:szCs w:val="20"/>
                <w:lang w:eastAsia="es-CO"/>
              </w:rPr>
              <w:t xml:space="preserve"> días hábiles del mes, e</w:t>
            </w:r>
            <w:r w:rsidRPr="008C0067">
              <w:rPr>
                <w:rFonts w:ascii="Arial" w:eastAsia="Times New Roman" w:hAnsi="Arial" w:cs="Arial"/>
                <w:color w:val="000000"/>
                <w:sz w:val="20"/>
                <w:szCs w:val="20"/>
                <w:lang w:eastAsia="es-CO"/>
              </w:rPr>
              <w:t>ntregar formato de Conciliaciones Bancarias debidamente diligenciada.</w:t>
            </w:r>
          </w:p>
          <w:p w:rsidR="00D660C4" w:rsidRPr="00CD5145" w:rsidRDefault="008C0067" w:rsidP="008C0067">
            <w:pPr>
              <w:jc w:val="both"/>
              <w:rPr>
                <w:rFonts w:ascii="Arial" w:eastAsia="Times New Roman" w:hAnsi="Arial" w:cs="Arial"/>
                <w:color w:val="000000"/>
                <w:sz w:val="20"/>
                <w:szCs w:val="20"/>
                <w:lang w:eastAsia="es-CO"/>
              </w:rPr>
            </w:pPr>
            <w:r w:rsidRPr="008C0067">
              <w:rPr>
                <w:rFonts w:ascii="Arial" w:eastAsia="Times New Roman" w:hAnsi="Arial" w:cs="Arial"/>
                <w:color w:val="000000"/>
                <w:sz w:val="20"/>
                <w:szCs w:val="20"/>
                <w:lang w:eastAsia="es-CO"/>
              </w:rPr>
              <w:t xml:space="preserve">Se publica la información en la carpeta compartida en </w:t>
            </w:r>
            <w:r w:rsidR="00152EE7">
              <w:rPr>
                <w:rFonts w:ascii="Arial" w:eastAsia="Times New Roman" w:hAnsi="Arial" w:cs="Arial"/>
                <w:color w:val="000000"/>
                <w:sz w:val="20"/>
                <w:szCs w:val="20"/>
                <w:lang w:eastAsia="es-CO"/>
              </w:rPr>
              <w:t>la ruta</w:t>
            </w:r>
            <w:r w:rsidRPr="008C0067">
              <w:rPr>
                <w:rFonts w:ascii="Arial" w:eastAsia="Times New Roman" w:hAnsi="Arial" w:cs="Arial"/>
                <w:color w:val="000000"/>
                <w:sz w:val="20"/>
                <w:szCs w:val="20"/>
                <w:lang w:eastAsia="es-CO"/>
              </w:rPr>
              <w:t>.</w:t>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br w:type="page"/>
            </w:r>
            <w:r w:rsidR="00857C38">
              <w:rPr>
                <w:rFonts w:ascii="Arial" w:eastAsia="Times New Roman" w:hAnsi="Arial" w:cs="Arial"/>
                <w:color w:val="000000"/>
                <w:sz w:val="20"/>
                <w:szCs w:val="20"/>
                <w:lang w:eastAsia="es-CO"/>
              </w:rPr>
              <w:t xml:space="preserve">Verificar que todas las conciliaciones bancarias se encuentren cargas en el </w:t>
            </w:r>
            <w:proofErr w:type="gramStart"/>
            <w:r w:rsidR="00857C38">
              <w:rPr>
                <w:rFonts w:ascii="Arial" w:eastAsia="Times New Roman" w:hAnsi="Arial" w:cs="Arial"/>
                <w:color w:val="000000"/>
                <w:sz w:val="20"/>
                <w:szCs w:val="20"/>
                <w:lang w:eastAsia="es-CO"/>
              </w:rPr>
              <w:t>link</w:t>
            </w:r>
            <w:proofErr w:type="gramEnd"/>
            <w:r w:rsidR="00857C38">
              <w:rPr>
                <w:rFonts w:ascii="Arial" w:eastAsia="Times New Roman" w:hAnsi="Arial" w:cs="Arial"/>
                <w:color w:val="000000"/>
                <w:sz w:val="20"/>
                <w:szCs w:val="20"/>
                <w:lang w:eastAsia="es-CO"/>
              </w:rPr>
              <w:t>.</w:t>
            </w:r>
          </w:p>
        </w:tc>
        <w:tc>
          <w:tcPr>
            <w:tcW w:w="2607" w:type="dxa"/>
            <w:hideMark/>
          </w:tcPr>
          <w:p w:rsidR="00D660C4" w:rsidRPr="00CD5145" w:rsidRDefault="008C0067" w:rsidP="00CD5145">
            <w:pPr>
              <w:jc w:val="center"/>
              <w:rPr>
                <w:rFonts w:ascii="Arial" w:eastAsia="Times New Roman" w:hAnsi="Arial" w:cs="Arial"/>
                <w:color w:val="000000"/>
                <w:sz w:val="20"/>
                <w:szCs w:val="20"/>
                <w:lang w:eastAsia="es-CO"/>
              </w:rPr>
            </w:pPr>
            <w:r w:rsidRPr="008C0067">
              <w:rPr>
                <w:rFonts w:ascii="Arial" w:eastAsia="Times New Roman" w:hAnsi="Arial" w:cs="Arial"/>
                <w:color w:val="000000"/>
                <w:sz w:val="20"/>
                <w:szCs w:val="20"/>
                <w:lang w:eastAsia="es-CO"/>
              </w:rPr>
              <w:t>Profesional del Grupo de Contabilidad de la Subdirección Administrativa y Financiera, encargado de la conciliación.</w:t>
            </w:r>
          </w:p>
        </w:tc>
        <w:tc>
          <w:tcPr>
            <w:tcW w:w="1641" w:type="dxa"/>
            <w:hideMark/>
          </w:tcPr>
          <w:p w:rsidR="00D660C4" w:rsidRPr="00CD5145" w:rsidRDefault="008C0067" w:rsidP="00CD5145">
            <w:pPr>
              <w:jc w:val="center"/>
              <w:rPr>
                <w:rFonts w:ascii="Arial" w:eastAsia="Times New Roman" w:hAnsi="Arial" w:cs="Arial"/>
                <w:color w:val="000000"/>
                <w:sz w:val="20"/>
                <w:szCs w:val="20"/>
                <w:lang w:eastAsia="es-CO"/>
              </w:rPr>
            </w:pPr>
            <w:r w:rsidRPr="008C0067">
              <w:rPr>
                <w:rFonts w:ascii="Arial" w:eastAsia="Times New Roman" w:hAnsi="Arial" w:cs="Arial"/>
                <w:color w:val="000000"/>
                <w:sz w:val="20"/>
                <w:szCs w:val="20"/>
                <w:lang w:eastAsia="es-CO"/>
              </w:rPr>
              <w:t>Conciliación bancaria definitiva</w:t>
            </w:r>
            <w:r w:rsidR="00D660C4" w:rsidRPr="00D660C4">
              <w:rPr>
                <w:rFonts w:ascii="Arial" w:eastAsia="Times New Roman" w:hAnsi="Arial" w:cs="Arial"/>
                <w:color w:val="000000"/>
                <w:sz w:val="20"/>
                <w:szCs w:val="20"/>
                <w:lang w:eastAsia="es-CO"/>
              </w:rPr>
              <w:t>.</w:t>
            </w:r>
          </w:p>
        </w:tc>
      </w:tr>
      <w:tr w:rsidR="00D660C4" w:rsidRPr="00D660C4" w:rsidTr="00CD5145">
        <w:trPr>
          <w:trHeight w:val="2084"/>
        </w:trPr>
        <w:tc>
          <w:tcPr>
            <w:tcW w:w="491" w:type="dxa"/>
            <w:hideMark/>
          </w:tcPr>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CD5145" w:rsidRDefault="00CD5145" w:rsidP="00D660C4">
            <w:pPr>
              <w:jc w:val="center"/>
              <w:rPr>
                <w:rFonts w:ascii="Arial" w:eastAsia="Times New Roman" w:hAnsi="Arial" w:cs="Arial"/>
                <w:b/>
                <w:bCs/>
                <w:sz w:val="20"/>
                <w:szCs w:val="20"/>
                <w:lang w:eastAsia="es-CO"/>
              </w:rPr>
            </w:pPr>
          </w:p>
          <w:p w:rsidR="00D660C4" w:rsidRPr="00D660C4" w:rsidRDefault="00152EE7" w:rsidP="00D660C4">
            <w:pPr>
              <w:jc w:val="center"/>
              <w:rPr>
                <w:rFonts w:ascii="Arial" w:eastAsia="Times New Roman" w:hAnsi="Arial" w:cs="Arial"/>
                <w:b/>
                <w:bCs/>
                <w:sz w:val="20"/>
                <w:szCs w:val="20"/>
                <w:lang w:eastAsia="es-CO"/>
              </w:rPr>
            </w:pPr>
            <w:r>
              <w:rPr>
                <w:rFonts w:ascii="Arial" w:eastAsia="Times New Roman" w:hAnsi="Arial" w:cs="Arial"/>
                <w:b/>
                <w:bCs/>
                <w:sz w:val="20"/>
                <w:szCs w:val="20"/>
                <w:lang w:eastAsia="es-CO"/>
              </w:rPr>
              <w:t>5</w:t>
            </w:r>
          </w:p>
        </w:tc>
        <w:tc>
          <w:tcPr>
            <w:tcW w:w="3085" w:type="dxa"/>
            <w:hideMark/>
          </w:tcPr>
          <w:p w:rsidR="008C0067" w:rsidRPr="008C0067" w:rsidRDefault="008C0067" w:rsidP="008C0067">
            <w:pPr>
              <w:jc w:val="both"/>
              <w:rPr>
                <w:rFonts w:ascii="Arial" w:eastAsia="Times New Roman" w:hAnsi="Arial" w:cs="Arial"/>
                <w:color w:val="000000"/>
                <w:sz w:val="20"/>
                <w:szCs w:val="20"/>
                <w:lang w:eastAsia="es-CO"/>
              </w:rPr>
            </w:pPr>
            <w:r w:rsidRPr="008C0067">
              <w:rPr>
                <w:rFonts w:ascii="Arial" w:eastAsia="Times New Roman" w:hAnsi="Arial" w:cs="Arial"/>
                <w:b/>
                <w:bCs/>
                <w:color w:val="000000"/>
                <w:sz w:val="20"/>
                <w:szCs w:val="20"/>
                <w:lang w:eastAsia="es-CO"/>
              </w:rPr>
              <w:t>Realizar el inventario de partidas conciliatorias por cada cuenta bancaria</w:t>
            </w:r>
            <w:r w:rsidR="00CD5145">
              <w:rPr>
                <w:rFonts w:ascii="Arial" w:eastAsia="Times New Roman" w:hAnsi="Arial" w:cs="Arial"/>
                <w:color w:val="000000"/>
                <w:sz w:val="20"/>
                <w:szCs w:val="20"/>
                <w:lang w:eastAsia="es-CO"/>
              </w:rPr>
              <w:t>.</w:t>
            </w:r>
            <w:r w:rsidR="00EB52A7">
              <w:rPr>
                <w:rFonts w:ascii="Arial" w:eastAsia="Times New Roman" w:hAnsi="Arial" w:cs="Arial"/>
                <w:color w:val="000000"/>
                <w:sz w:val="20"/>
                <w:szCs w:val="20"/>
                <w:lang w:eastAsia="es-CO"/>
              </w:rPr>
              <w:t xml:space="preserve"> Dentro de los </w:t>
            </w:r>
            <w:r w:rsidR="004F32FC">
              <w:rPr>
                <w:rFonts w:ascii="Arial" w:eastAsia="Times New Roman" w:hAnsi="Arial" w:cs="Arial"/>
                <w:color w:val="000000"/>
                <w:sz w:val="20"/>
                <w:szCs w:val="20"/>
                <w:lang w:eastAsia="es-CO"/>
              </w:rPr>
              <w:t>17</w:t>
            </w:r>
            <w:r w:rsidR="00EB52A7">
              <w:rPr>
                <w:rFonts w:ascii="Arial" w:eastAsia="Times New Roman" w:hAnsi="Arial" w:cs="Arial"/>
                <w:color w:val="000000"/>
                <w:sz w:val="20"/>
                <w:szCs w:val="20"/>
                <w:lang w:eastAsia="es-CO"/>
              </w:rPr>
              <w:t xml:space="preserve"> días hábiles del mes,</w:t>
            </w:r>
            <w:r w:rsidR="00CD5145">
              <w:rPr>
                <w:rFonts w:ascii="Arial" w:eastAsia="Times New Roman" w:hAnsi="Arial" w:cs="Arial"/>
                <w:color w:val="000000"/>
                <w:sz w:val="20"/>
                <w:szCs w:val="20"/>
                <w:lang w:eastAsia="es-CO"/>
              </w:rPr>
              <w:t xml:space="preserve"> </w:t>
            </w:r>
            <w:r w:rsidR="00EB52A7">
              <w:rPr>
                <w:rFonts w:ascii="Arial" w:eastAsia="Times New Roman" w:hAnsi="Arial" w:cs="Arial"/>
                <w:color w:val="000000"/>
                <w:sz w:val="20"/>
                <w:szCs w:val="20"/>
                <w:lang w:eastAsia="es-CO"/>
              </w:rPr>
              <w:t>e</w:t>
            </w:r>
            <w:r w:rsidRPr="008C0067">
              <w:rPr>
                <w:rFonts w:ascii="Arial" w:eastAsia="Times New Roman" w:hAnsi="Arial" w:cs="Arial"/>
                <w:color w:val="000000"/>
                <w:sz w:val="20"/>
                <w:szCs w:val="20"/>
                <w:lang w:eastAsia="es-CO"/>
              </w:rPr>
              <w:t>l profesional del grupo de Contabilidad realiza el inventario de cada una de las cuentas bancarias a su cargo.</w:t>
            </w:r>
          </w:p>
          <w:p w:rsidR="008C0067" w:rsidRPr="008C0067" w:rsidRDefault="008C0067" w:rsidP="008C0067">
            <w:pPr>
              <w:jc w:val="both"/>
              <w:rPr>
                <w:rFonts w:ascii="Arial" w:eastAsia="Times New Roman" w:hAnsi="Arial" w:cs="Arial"/>
                <w:color w:val="000000"/>
                <w:sz w:val="20"/>
                <w:szCs w:val="20"/>
                <w:lang w:eastAsia="es-CO"/>
              </w:rPr>
            </w:pPr>
          </w:p>
          <w:p w:rsidR="00D660C4" w:rsidRPr="00D660C4" w:rsidRDefault="008C0067" w:rsidP="008C0067">
            <w:pPr>
              <w:jc w:val="both"/>
              <w:rPr>
                <w:rFonts w:ascii="Arial" w:eastAsia="Times New Roman" w:hAnsi="Arial" w:cs="Arial"/>
                <w:color w:val="000000"/>
                <w:sz w:val="20"/>
                <w:szCs w:val="20"/>
                <w:lang w:eastAsia="es-CO"/>
              </w:rPr>
            </w:pPr>
            <w:r w:rsidRPr="008C0067">
              <w:rPr>
                <w:rFonts w:ascii="Arial" w:eastAsia="Times New Roman" w:hAnsi="Arial" w:cs="Arial"/>
                <w:color w:val="000000"/>
                <w:sz w:val="20"/>
                <w:szCs w:val="20"/>
                <w:lang w:eastAsia="es-CO"/>
              </w:rPr>
              <w:t>-El profesional del grupo de Contabilidad realiza las listas de verificación y chequeo de cada una de las cuentas bancarias a su cargo</w:t>
            </w:r>
            <w:r w:rsidR="00152EE7">
              <w:rPr>
                <w:rFonts w:ascii="Arial" w:eastAsia="Times New Roman" w:hAnsi="Arial" w:cs="Arial"/>
                <w:color w:val="000000"/>
                <w:sz w:val="20"/>
                <w:szCs w:val="20"/>
                <w:lang w:eastAsia="es-CO"/>
              </w:rPr>
              <w:t>, del saldo del extracto y del número de par</w:t>
            </w:r>
            <w:r w:rsidR="004F32FC">
              <w:rPr>
                <w:rFonts w:ascii="Arial" w:eastAsia="Times New Roman" w:hAnsi="Arial" w:cs="Arial"/>
                <w:color w:val="000000"/>
                <w:sz w:val="20"/>
                <w:szCs w:val="20"/>
                <w:lang w:eastAsia="es-CO"/>
              </w:rPr>
              <w:t>t</w:t>
            </w:r>
            <w:r w:rsidR="00152EE7">
              <w:rPr>
                <w:rFonts w:ascii="Arial" w:eastAsia="Times New Roman" w:hAnsi="Arial" w:cs="Arial"/>
                <w:color w:val="000000"/>
                <w:sz w:val="20"/>
                <w:szCs w:val="20"/>
                <w:lang w:eastAsia="es-CO"/>
              </w:rPr>
              <w:t>idas pendientes en cada cuenta.</w:t>
            </w:r>
          </w:p>
        </w:tc>
        <w:tc>
          <w:tcPr>
            <w:tcW w:w="1952" w:type="dxa"/>
            <w:hideMark/>
          </w:tcPr>
          <w:p w:rsidR="00837664" w:rsidRDefault="00837664" w:rsidP="00D660C4">
            <w:pPr>
              <w:jc w:val="center"/>
              <w:rPr>
                <w:rFonts w:ascii="Arial" w:eastAsia="Times New Roman" w:hAnsi="Arial" w:cs="Arial"/>
                <w:color w:val="000000"/>
                <w:sz w:val="20"/>
                <w:szCs w:val="20"/>
                <w:lang w:eastAsia="es-CO"/>
              </w:rPr>
            </w:pPr>
          </w:p>
          <w:p w:rsidR="00D660C4" w:rsidRPr="00D660C4" w:rsidRDefault="00857C38" w:rsidP="00D660C4">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Verificar que todas las cuentas bancarias tengan conciliación</w:t>
            </w:r>
          </w:p>
        </w:tc>
        <w:tc>
          <w:tcPr>
            <w:tcW w:w="2607" w:type="dxa"/>
            <w:hideMark/>
          </w:tcPr>
          <w:p w:rsidR="00837664" w:rsidRDefault="00837664" w:rsidP="00D660C4">
            <w:pPr>
              <w:jc w:val="center"/>
              <w:rPr>
                <w:rFonts w:ascii="Arial" w:eastAsia="Times New Roman" w:hAnsi="Arial" w:cs="Arial"/>
                <w:color w:val="000000"/>
                <w:sz w:val="20"/>
                <w:szCs w:val="20"/>
                <w:lang w:eastAsia="es-CO"/>
              </w:rPr>
            </w:pPr>
          </w:p>
          <w:p w:rsidR="00D660C4" w:rsidRDefault="008C0067" w:rsidP="00D660C4">
            <w:pPr>
              <w:jc w:val="center"/>
              <w:rPr>
                <w:rFonts w:ascii="Arial" w:eastAsia="Times New Roman" w:hAnsi="Arial" w:cs="Arial"/>
                <w:color w:val="000000"/>
                <w:sz w:val="20"/>
                <w:szCs w:val="20"/>
                <w:lang w:eastAsia="es-CO"/>
              </w:rPr>
            </w:pPr>
            <w:r w:rsidRPr="008C0067">
              <w:rPr>
                <w:rFonts w:ascii="Arial" w:eastAsia="Times New Roman" w:hAnsi="Arial" w:cs="Arial"/>
                <w:color w:val="000000"/>
                <w:sz w:val="20"/>
                <w:szCs w:val="20"/>
                <w:lang w:eastAsia="es-CO"/>
              </w:rPr>
              <w:t>Profesional del Grupo de Contabilidad de la Subdirección Administrativa y Financiera, encargado de la conciliación.</w:t>
            </w:r>
          </w:p>
          <w:p w:rsidR="004F32FC" w:rsidRDefault="004F32FC" w:rsidP="00D660C4">
            <w:pPr>
              <w:jc w:val="center"/>
              <w:rPr>
                <w:rFonts w:ascii="Arial" w:eastAsia="Times New Roman" w:hAnsi="Arial" w:cs="Arial"/>
                <w:color w:val="000000"/>
                <w:sz w:val="20"/>
                <w:szCs w:val="20"/>
                <w:lang w:eastAsia="es-CO"/>
              </w:rPr>
            </w:pPr>
          </w:p>
          <w:p w:rsidR="004F32FC" w:rsidRPr="00D660C4" w:rsidRDefault="004F32FC" w:rsidP="00D660C4">
            <w:pPr>
              <w:jc w:val="center"/>
              <w:rPr>
                <w:rFonts w:ascii="Arial" w:eastAsia="Times New Roman" w:hAnsi="Arial" w:cs="Arial"/>
                <w:color w:val="000000"/>
                <w:sz w:val="20"/>
                <w:szCs w:val="20"/>
                <w:lang w:eastAsia="es-CO"/>
              </w:rPr>
            </w:pPr>
            <w:r w:rsidRPr="00A40CA1">
              <w:rPr>
                <w:rFonts w:ascii="Arial" w:eastAsia="Times New Roman" w:hAnsi="Arial" w:cs="Arial"/>
                <w:color w:val="000000"/>
                <w:sz w:val="20"/>
                <w:szCs w:val="20"/>
                <w:lang w:eastAsia="es-CO"/>
              </w:rPr>
              <w:t>Grupo de Tesorería de la Subdirección Administrativa y Financiera</w:t>
            </w:r>
          </w:p>
        </w:tc>
        <w:tc>
          <w:tcPr>
            <w:tcW w:w="1641" w:type="dxa"/>
            <w:hideMark/>
          </w:tcPr>
          <w:p w:rsidR="00837664" w:rsidRDefault="00837664" w:rsidP="00D660C4">
            <w:pPr>
              <w:jc w:val="center"/>
              <w:rPr>
                <w:rFonts w:ascii="Arial" w:eastAsia="Times New Roman" w:hAnsi="Arial" w:cs="Arial"/>
                <w:color w:val="000000"/>
                <w:sz w:val="20"/>
                <w:szCs w:val="20"/>
                <w:lang w:eastAsia="es-CO"/>
              </w:rPr>
            </w:pPr>
          </w:p>
          <w:p w:rsidR="00D660C4" w:rsidRPr="00D660C4" w:rsidRDefault="008C0067" w:rsidP="00D660C4">
            <w:pPr>
              <w:jc w:val="center"/>
              <w:rPr>
                <w:rFonts w:ascii="Arial" w:eastAsia="Times New Roman" w:hAnsi="Arial" w:cs="Arial"/>
                <w:color w:val="000000"/>
                <w:sz w:val="20"/>
                <w:szCs w:val="20"/>
                <w:lang w:eastAsia="es-CO"/>
              </w:rPr>
            </w:pPr>
            <w:r w:rsidRPr="008C0067">
              <w:rPr>
                <w:rFonts w:ascii="Arial" w:eastAsia="Times New Roman" w:hAnsi="Arial" w:cs="Arial"/>
                <w:color w:val="000000"/>
                <w:sz w:val="20"/>
                <w:szCs w:val="20"/>
                <w:lang w:eastAsia="es-CO"/>
              </w:rPr>
              <w:t>Inventario de partidas conciliatorias.</w:t>
            </w:r>
          </w:p>
        </w:tc>
      </w:tr>
      <w:tr w:rsidR="00D660C4" w:rsidRPr="00D660C4" w:rsidTr="001A2394">
        <w:trPr>
          <w:trHeight w:val="1687"/>
        </w:trPr>
        <w:tc>
          <w:tcPr>
            <w:tcW w:w="491" w:type="dxa"/>
            <w:hideMark/>
          </w:tcPr>
          <w:p w:rsidR="001A2394" w:rsidRDefault="001A2394" w:rsidP="00D660C4">
            <w:pPr>
              <w:jc w:val="center"/>
              <w:rPr>
                <w:rFonts w:ascii="Arial" w:eastAsia="Times New Roman" w:hAnsi="Arial" w:cs="Arial"/>
                <w:b/>
                <w:bCs/>
                <w:sz w:val="20"/>
                <w:szCs w:val="20"/>
                <w:lang w:eastAsia="es-CO"/>
              </w:rPr>
            </w:pPr>
          </w:p>
          <w:p w:rsidR="001A2394" w:rsidRDefault="001A2394" w:rsidP="00D660C4">
            <w:pPr>
              <w:jc w:val="center"/>
              <w:rPr>
                <w:rFonts w:ascii="Arial" w:eastAsia="Times New Roman" w:hAnsi="Arial" w:cs="Arial"/>
                <w:b/>
                <w:bCs/>
                <w:sz w:val="20"/>
                <w:szCs w:val="20"/>
                <w:lang w:eastAsia="es-CO"/>
              </w:rPr>
            </w:pPr>
          </w:p>
          <w:p w:rsidR="001A2394" w:rsidRDefault="001A2394" w:rsidP="00D660C4">
            <w:pPr>
              <w:jc w:val="center"/>
              <w:rPr>
                <w:rFonts w:ascii="Arial" w:eastAsia="Times New Roman" w:hAnsi="Arial" w:cs="Arial"/>
                <w:b/>
                <w:bCs/>
                <w:sz w:val="20"/>
                <w:szCs w:val="20"/>
                <w:lang w:eastAsia="es-CO"/>
              </w:rPr>
            </w:pPr>
          </w:p>
          <w:p w:rsidR="00D660C4" w:rsidRPr="00D660C4" w:rsidRDefault="00152EE7" w:rsidP="00D660C4">
            <w:pPr>
              <w:jc w:val="center"/>
              <w:rPr>
                <w:rFonts w:ascii="Arial" w:eastAsia="Times New Roman" w:hAnsi="Arial" w:cs="Arial"/>
                <w:b/>
                <w:bCs/>
                <w:sz w:val="20"/>
                <w:szCs w:val="20"/>
                <w:lang w:eastAsia="es-CO"/>
              </w:rPr>
            </w:pPr>
            <w:r>
              <w:rPr>
                <w:rFonts w:ascii="Arial" w:eastAsia="Times New Roman" w:hAnsi="Arial" w:cs="Arial"/>
                <w:b/>
                <w:bCs/>
                <w:sz w:val="20"/>
                <w:szCs w:val="20"/>
                <w:lang w:eastAsia="es-CO"/>
              </w:rPr>
              <w:t>6</w:t>
            </w:r>
          </w:p>
        </w:tc>
        <w:tc>
          <w:tcPr>
            <w:tcW w:w="3085" w:type="dxa"/>
            <w:hideMark/>
          </w:tcPr>
          <w:p w:rsidR="00D660C4" w:rsidRPr="00D660C4" w:rsidRDefault="00D415F7" w:rsidP="001A2394">
            <w:pPr>
              <w:jc w:val="both"/>
              <w:rPr>
                <w:rFonts w:ascii="Arial" w:eastAsia="Times New Roman" w:hAnsi="Arial" w:cs="Arial"/>
                <w:color w:val="000000"/>
                <w:sz w:val="20"/>
                <w:szCs w:val="20"/>
                <w:lang w:eastAsia="es-CO"/>
              </w:rPr>
            </w:pPr>
            <w:proofErr w:type="spellStart"/>
            <w:r w:rsidRPr="00D415F7">
              <w:rPr>
                <w:rFonts w:ascii="Arial" w:eastAsia="Times New Roman" w:hAnsi="Arial" w:cs="Arial"/>
                <w:b/>
                <w:bCs/>
                <w:color w:val="000000"/>
                <w:sz w:val="20"/>
                <w:szCs w:val="20"/>
                <w:lang w:eastAsia="es-CO"/>
              </w:rPr>
              <w:t>Identificac</w:t>
            </w:r>
            <w:r w:rsidR="00DA7FA9">
              <w:rPr>
                <w:rFonts w:ascii="Arial" w:eastAsia="Times New Roman" w:hAnsi="Arial" w:cs="Arial"/>
                <w:b/>
                <w:bCs/>
                <w:color w:val="000000"/>
                <w:sz w:val="20"/>
                <w:szCs w:val="20"/>
                <w:lang w:eastAsia="es-CO"/>
              </w:rPr>
              <w:t>ar</w:t>
            </w:r>
            <w:proofErr w:type="spellEnd"/>
            <w:r w:rsidRPr="00D415F7">
              <w:rPr>
                <w:rFonts w:ascii="Arial" w:eastAsia="Times New Roman" w:hAnsi="Arial" w:cs="Arial"/>
                <w:b/>
                <w:bCs/>
                <w:color w:val="000000"/>
                <w:sz w:val="20"/>
                <w:szCs w:val="20"/>
                <w:lang w:eastAsia="es-CO"/>
              </w:rPr>
              <w:t xml:space="preserve"> partidas conciliatorias superior a </w:t>
            </w:r>
            <w:r w:rsidR="00152EE7">
              <w:rPr>
                <w:rFonts w:ascii="Arial" w:eastAsia="Times New Roman" w:hAnsi="Arial" w:cs="Arial"/>
                <w:b/>
                <w:bCs/>
                <w:color w:val="000000"/>
                <w:sz w:val="20"/>
                <w:szCs w:val="20"/>
                <w:lang w:eastAsia="es-CO"/>
              </w:rPr>
              <w:t>tres</w:t>
            </w:r>
            <w:r w:rsidRPr="00D415F7">
              <w:rPr>
                <w:rFonts w:ascii="Arial" w:eastAsia="Times New Roman" w:hAnsi="Arial" w:cs="Arial"/>
                <w:b/>
                <w:bCs/>
                <w:color w:val="000000"/>
                <w:sz w:val="20"/>
                <w:szCs w:val="20"/>
                <w:lang w:eastAsia="es-CO"/>
              </w:rPr>
              <w:t xml:space="preserve"> (</w:t>
            </w:r>
            <w:r w:rsidR="00152EE7">
              <w:rPr>
                <w:rFonts w:ascii="Arial" w:eastAsia="Times New Roman" w:hAnsi="Arial" w:cs="Arial"/>
                <w:b/>
                <w:bCs/>
                <w:color w:val="000000"/>
                <w:sz w:val="20"/>
                <w:szCs w:val="20"/>
                <w:lang w:eastAsia="es-CO"/>
              </w:rPr>
              <w:t>3</w:t>
            </w:r>
            <w:r w:rsidRPr="00D415F7">
              <w:rPr>
                <w:rFonts w:ascii="Arial" w:eastAsia="Times New Roman" w:hAnsi="Arial" w:cs="Arial"/>
                <w:b/>
                <w:bCs/>
                <w:color w:val="000000"/>
                <w:sz w:val="20"/>
                <w:szCs w:val="20"/>
                <w:lang w:eastAsia="es-CO"/>
              </w:rPr>
              <w:t>) meses</w:t>
            </w:r>
            <w:r w:rsidR="001A2394">
              <w:rPr>
                <w:rFonts w:ascii="Arial" w:eastAsia="Times New Roman" w:hAnsi="Arial" w:cs="Arial"/>
                <w:color w:val="000000"/>
                <w:sz w:val="20"/>
                <w:szCs w:val="20"/>
                <w:lang w:eastAsia="es-CO"/>
              </w:rPr>
              <w:t xml:space="preserve">. </w:t>
            </w:r>
            <w:r w:rsidRPr="00D415F7">
              <w:rPr>
                <w:rFonts w:ascii="Arial" w:eastAsia="Times New Roman" w:hAnsi="Arial" w:cs="Arial"/>
                <w:color w:val="000000"/>
                <w:sz w:val="20"/>
                <w:szCs w:val="20"/>
                <w:lang w:eastAsia="es-CO"/>
              </w:rPr>
              <w:t xml:space="preserve">Con el inventario de las partidas conciliatorias de todas las cuentas bancarias de la entidad, se identifica y da prioridad aquellas que superen los </w:t>
            </w:r>
            <w:r w:rsidR="004F32FC">
              <w:rPr>
                <w:rFonts w:ascii="Arial" w:eastAsia="Times New Roman" w:hAnsi="Arial" w:cs="Arial"/>
                <w:color w:val="000000"/>
                <w:sz w:val="20"/>
                <w:szCs w:val="20"/>
                <w:lang w:eastAsia="es-CO"/>
              </w:rPr>
              <w:t>tres</w:t>
            </w:r>
            <w:r w:rsidRPr="00D415F7">
              <w:rPr>
                <w:rFonts w:ascii="Arial" w:eastAsia="Times New Roman" w:hAnsi="Arial" w:cs="Arial"/>
                <w:color w:val="000000"/>
                <w:sz w:val="20"/>
                <w:szCs w:val="20"/>
                <w:lang w:eastAsia="es-CO"/>
              </w:rPr>
              <w:t xml:space="preserve"> meses.</w:t>
            </w:r>
          </w:p>
        </w:tc>
        <w:tc>
          <w:tcPr>
            <w:tcW w:w="1952" w:type="dxa"/>
            <w:hideMark/>
          </w:tcPr>
          <w:p w:rsidR="00D660C4" w:rsidRP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 xml:space="preserve">Verificar la </w:t>
            </w:r>
            <w:r w:rsidR="00857C38">
              <w:rPr>
                <w:rFonts w:ascii="Arial" w:eastAsia="Times New Roman" w:hAnsi="Arial" w:cs="Arial"/>
                <w:color w:val="000000"/>
                <w:sz w:val="20"/>
                <w:szCs w:val="20"/>
                <w:lang w:eastAsia="es-CO"/>
              </w:rPr>
              <w:t>antigüedad de las partidas conciliatorias.</w:t>
            </w:r>
          </w:p>
        </w:tc>
        <w:tc>
          <w:tcPr>
            <w:tcW w:w="2607" w:type="dxa"/>
            <w:hideMark/>
          </w:tcPr>
          <w:p w:rsidR="00D660C4" w:rsidRPr="00D660C4" w:rsidRDefault="00D415F7" w:rsidP="00D660C4">
            <w:pPr>
              <w:jc w:val="center"/>
              <w:rPr>
                <w:rFonts w:ascii="Arial" w:eastAsia="Times New Roman" w:hAnsi="Arial" w:cs="Arial"/>
                <w:color w:val="000000"/>
                <w:sz w:val="20"/>
                <w:szCs w:val="20"/>
                <w:lang w:eastAsia="es-CO"/>
              </w:rPr>
            </w:pPr>
            <w:r w:rsidRPr="00D415F7">
              <w:rPr>
                <w:rFonts w:ascii="Arial" w:eastAsia="Times New Roman" w:hAnsi="Arial" w:cs="Arial"/>
                <w:color w:val="000000"/>
                <w:sz w:val="20"/>
                <w:szCs w:val="20"/>
                <w:lang w:eastAsia="es-CO"/>
              </w:rPr>
              <w:t>Profesional del Grupo de Contabilidad de la Subdirección Administrativa y Financiera, encargado de la conciliación.</w:t>
            </w:r>
          </w:p>
        </w:tc>
        <w:tc>
          <w:tcPr>
            <w:tcW w:w="1641" w:type="dxa"/>
            <w:hideMark/>
          </w:tcPr>
          <w:p w:rsidR="00837664" w:rsidRDefault="00837664" w:rsidP="00D660C4">
            <w:pPr>
              <w:jc w:val="center"/>
              <w:rPr>
                <w:rFonts w:ascii="Arial" w:eastAsia="Times New Roman" w:hAnsi="Arial" w:cs="Arial"/>
                <w:color w:val="000000"/>
                <w:sz w:val="20"/>
                <w:szCs w:val="20"/>
                <w:lang w:eastAsia="es-CO"/>
              </w:rPr>
            </w:pPr>
          </w:p>
          <w:p w:rsidR="00D660C4" w:rsidRPr="00D660C4" w:rsidRDefault="00D415F7" w:rsidP="00D660C4">
            <w:pPr>
              <w:jc w:val="center"/>
              <w:rPr>
                <w:rFonts w:ascii="Arial" w:eastAsia="Times New Roman" w:hAnsi="Arial" w:cs="Arial"/>
                <w:color w:val="000000"/>
                <w:sz w:val="20"/>
                <w:szCs w:val="20"/>
                <w:lang w:eastAsia="es-CO"/>
              </w:rPr>
            </w:pPr>
            <w:r w:rsidRPr="00D415F7">
              <w:rPr>
                <w:rFonts w:ascii="Arial" w:eastAsia="Times New Roman" w:hAnsi="Arial" w:cs="Arial"/>
                <w:color w:val="000000"/>
                <w:sz w:val="20"/>
                <w:szCs w:val="20"/>
                <w:lang w:eastAsia="es-CO"/>
              </w:rPr>
              <w:t>Inventario general de partidas conciliatorias.</w:t>
            </w:r>
          </w:p>
        </w:tc>
      </w:tr>
      <w:tr w:rsidR="00D660C4" w:rsidRPr="00D660C4" w:rsidTr="00C205FD">
        <w:trPr>
          <w:trHeight w:val="666"/>
        </w:trPr>
        <w:tc>
          <w:tcPr>
            <w:tcW w:w="491" w:type="dxa"/>
            <w:hideMark/>
          </w:tcPr>
          <w:p w:rsidR="001A2394" w:rsidRDefault="001A2394" w:rsidP="00D660C4">
            <w:pPr>
              <w:jc w:val="center"/>
              <w:rPr>
                <w:rFonts w:ascii="Arial" w:eastAsia="Times New Roman" w:hAnsi="Arial" w:cs="Arial"/>
                <w:b/>
                <w:bCs/>
                <w:sz w:val="20"/>
                <w:szCs w:val="20"/>
                <w:lang w:eastAsia="es-CO"/>
              </w:rPr>
            </w:pPr>
          </w:p>
          <w:p w:rsidR="001A2394" w:rsidRDefault="001A2394" w:rsidP="00D660C4">
            <w:pPr>
              <w:jc w:val="center"/>
              <w:rPr>
                <w:rFonts w:ascii="Arial" w:eastAsia="Times New Roman" w:hAnsi="Arial" w:cs="Arial"/>
                <w:b/>
                <w:bCs/>
                <w:sz w:val="20"/>
                <w:szCs w:val="20"/>
                <w:lang w:eastAsia="es-CO"/>
              </w:rPr>
            </w:pPr>
          </w:p>
          <w:p w:rsidR="001A2394" w:rsidRDefault="001A2394" w:rsidP="00D660C4">
            <w:pPr>
              <w:jc w:val="center"/>
              <w:rPr>
                <w:rFonts w:ascii="Arial" w:eastAsia="Times New Roman" w:hAnsi="Arial" w:cs="Arial"/>
                <w:b/>
                <w:bCs/>
                <w:sz w:val="20"/>
                <w:szCs w:val="20"/>
                <w:lang w:eastAsia="es-CO"/>
              </w:rPr>
            </w:pPr>
          </w:p>
          <w:p w:rsidR="001A2394" w:rsidRDefault="001A2394" w:rsidP="00D660C4">
            <w:pPr>
              <w:jc w:val="center"/>
              <w:rPr>
                <w:rFonts w:ascii="Arial" w:eastAsia="Times New Roman" w:hAnsi="Arial" w:cs="Arial"/>
                <w:b/>
                <w:bCs/>
                <w:sz w:val="20"/>
                <w:szCs w:val="20"/>
                <w:lang w:eastAsia="es-CO"/>
              </w:rPr>
            </w:pPr>
          </w:p>
          <w:p w:rsidR="00D660C4" w:rsidRPr="00D660C4" w:rsidRDefault="00152EE7" w:rsidP="00D660C4">
            <w:pPr>
              <w:jc w:val="center"/>
              <w:rPr>
                <w:rFonts w:ascii="Arial" w:eastAsia="Times New Roman" w:hAnsi="Arial" w:cs="Arial"/>
                <w:b/>
                <w:bCs/>
                <w:sz w:val="20"/>
                <w:szCs w:val="20"/>
                <w:lang w:eastAsia="es-CO"/>
              </w:rPr>
            </w:pPr>
            <w:r>
              <w:rPr>
                <w:rFonts w:ascii="Arial" w:eastAsia="Times New Roman" w:hAnsi="Arial" w:cs="Arial"/>
                <w:b/>
                <w:bCs/>
                <w:sz w:val="20"/>
                <w:szCs w:val="20"/>
                <w:lang w:eastAsia="es-CO"/>
              </w:rPr>
              <w:t>7</w:t>
            </w:r>
          </w:p>
        </w:tc>
        <w:tc>
          <w:tcPr>
            <w:tcW w:w="3085" w:type="dxa"/>
            <w:hideMark/>
          </w:tcPr>
          <w:p w:rsidR="00D660C4" w:rsidRPr="00D660C4" w:rsidRDefault="00CD7956" w:rsidP="001A2394">
            <w:pPr>
              <w:jc w:val="both"/>
              <w:rPr>
                <w:rFonts w:ascii="Arial" w:eastAsia="Times New Roman" w:hAnsi="Arial" w:cs="Arial"/>
                <w:color w:val="000000"/>
                <w:sz w:val="20"/>
                <w:szCs w:val="20"/>
                <w:lang w:eastAsia="es-CO"/>
              </w:rPr>
            </w:pPr>
            <w:r>
              <w:rPr>
                <w:rFonts w:ascii="Arial" w:eastAsia="Times New Roman" w:hAnsi="Arial" w:cs="Arial"/>
                <w:b/>
                <w:bCs/>
                <w:color w:val="000000"/>
                <w:sz w:val="20"/>
                <w:szCs w:val="20"/>
                <w:lang w:eastAsia="es-CO"/>
              </w:rPr>
              <w:t xml:space="preserve">Levar al </w:t>
            </w:r>
            <w:r w:rsidR="00D415F7" w:rsidRPr="00D415F7">
              <w:rPr>
                <w:rFonts w:ascii="Arial" w:eastAsia="Times New Roman" w:hAnsi="Arial" w:cs="Arial"/>
                <w:b/>
                <w:bCs/>
                <w:color w:val="000000"/>
                <w:sz w:val="20"/>
                <w:szCs w:val="20"/>
                <w:lang w:eastAsia="es-CO"/>
              </w:rPr>
              <w:t>Comité Técnico de sostenibilidad</w:t>
            </w:r>
            <w:r w:rsidR="00D660C4" w:rsidRPr="00D660C4">
              <w:rPr>
                <w:rFonts w:ascii="Arial" w:eastAsia="Times New Roman" w:hAnsi="Arial" w:cs="Arial"/>
                <w:color w:val="000000"/>
                <w:sz w:val="20"/>
                <w:szCs w:val="20"/>
                <w:lang w:eastAsia="es-CO"/>
              </w:rPr>
              <w:br w:type="page"/>
            </w:r>
            <w:r w:rsidR="00D660C4" w:rsidRPr="00D660C4">
              <w:rPr>
                <w:rFonts w:ascii="Arial" w:eastAsia="Times New Roman" w:hAnsi="Arial" w:cs="Arial"/>
                <w:color w:val="000000"/>
                <w:sz w:val="20"/>
                <w:szCs w:val="20"/>
                <w:lang w:eastAsia="es-CO"/>
              </w:rPr>
              <w:br w:type="page"/>
            </w:r>
            <w:r w:rsidR="00DE0CF7">
              <w:rPr>
                <w:rFonts w:ascii="Arial" w:eastAsia="Times New Roman" w:hAnsi="Arial" w:cs="Arial"/>
                <w:color w:val="000000"/>
                <w:sz w:val="20"/>
                <w:szCs w:val="20"/>
                <w:lang w:eastAsia="es-CO"/>
              </w:rPr>
              <w:t xml:space="preserve"> partidas para su depuració</w:t>
            </w:r>
            <w:r w:rsidR="007D5A18">
              <w:rPr>
                <w:rFonts w:ascii="Arial" w:eastAsia="Times New Roman" w:hAnsi="Arial" w:cs="Arial"/>
                <w:color w:val="000000"/>
                <w:sz w:val="20"/>
                <w:szCs w:val="20"/>
                <w:lang w:eastAsia="es-CO"/>
              </w:rPr>
              <w:t>n, s</w:t>
            </w:r>
            <w:r w:rsidR="00D415F7" w:rsidRPr="00D415F7">
              <w:rPr>
                <w:rFonts w:ascii="Arial" w:eastAsia="Times New Roman" w:hAnsi="Arial" w:cs="Arial"/>
                <w:color w:val="000000"/>
                <w:sz w:val="20"/>
                <w:szCs w:val="20"/>
                <w:lang w:eastAsia="es-CO"/>
              </w:rPr>
              <w:t xml:space="preserve">i dentro del proceso de conciliación bancaria, se detecta partidas pendientes por depurar, en primera instancia se aplicará lo indicado en la resolución 193 de 2016 numeral 3.2.15 de la Contaduría General Nación y para aquellos casos no contemplados en el citado documento, se presentarán ante el Comité Técnico de Sostenibilidad Contable quien podrá recomendar la depuración directa, basados en la propuesta </w:t>
            </w:r>
            <w:r w:rsidR="00D415F7" w:rsidRPr="00D415F7">
              <w:rPr>
                <w:rFonts w:ascii="Arial" w:eastAsia="Times New Roman" w:hAnsi="Arial" w:cs="Arial"/>
                <w:color w:val="000000"/>
                <w:sz w:val="20"/>
                <w:szCs w:val="20"/>
                <w:lang w:eastAsia="es-CO"/>
              </w:rPr>
              <w:lastRenderedPageBreak/>
              <w:t>generada por el Grupo de Contabilidad.</w:t>
            </w:r>
          </w:p>
        </w:tc>
        <w:tc>
          <w:tcPr>
            <w:tcW w:w="1952" w:type="dxa"/>
            <w:hideMark/>
          </w:tcPr>
          <w:p w:rsidR="00D660C4" w:rsidRDefault="00D660C4" w:rsidP="00D660C4">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lastRenderedPageBreak/>
              <w:t xml:space="preserve">Verificar </w:t>
            </w:r>
            <w:r w:rsidR="00B944F6">
              <w:rPr>
                <w:rFonts w:ascii="Arial" w:eastAsia="Times New Roman" w:hAnsi="Arial" w:cs="Arial"/>
                <w:color w:val="000000"/>
                <w:sz w:val="20"/>
                <w:szCs w:val="20"/>
                <w:lang w:eastAsia="es-CO"/>
              </w:rPr>
              <w:t>si la depuración es ordinario o extraordinaria</w:t>
            </w:r>
            <w:r w:rsidR="004F32FC">
              <w:rPr>
                <w:rFonts w:ascii="Arial" w:eastAsia="Times New Roman" w:hAnsi="Arial" w:cs="Arial"/>
                <w:color w:val="000000"/>
                <w:sz w:val="20"/>
                <w:szCs w:val="20"/>
                <w:lang w:eastAsia="es-CO"/>
              </w:rPr>
              <w:t>.</w:t>
            </w:r>
          </w:p>
          <w:p w:rsidR="004F32FC" w:rsidRDefault="004F32FC" w:rsidP="00D660C4">
            <w:pPr>
              <w:jc w:val="center"/>
              <w:rPr>
                <w:rFonts w:ascii="Arial" w:eastAsia="Times New Roman" w:hAnsi="Arial" w:cs="Arial"/>
                <w:color w:val="000000"/>
                <w:sz w:val="20"/>
                <w:szCs w:val="20"/>
                <w:lang w:eastAsia="es-CO"/>
              </w:rPr>
            </w:pPr>
          </w:p>
          <w:p w:rsidR="004F32FC" w:rsidRDefault="004F32FC" w:rsidP="00D660C4">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Soporte que evidencie la gestión realizada</w:t>
            </w:r>
          </w:p>
          <w:p w:rsidR="004F32FC" w:rsidRDefault="004F32FC" w:rsidP="00D660C4">
            <w:pPr>
              <w:jc w:val="center"/>
              <w:rPr>
                <w:rFonts w:ascii="Arial" w:eastAsia="Times New Roman" w:hAnsi="Arial" w:cs="Arial"/>
                <w:color w:val="000000"/>
                <w:sz w:val="20"/>
                <w:szCs w:val="20"/>
                <w:lang w:eastAsia="es-CO"/>
              </w:rPr>
            </w:pPr>
          </w:p>
          <w:p w:rsidR="004F32FC" w:rsidRPr="00D660C4" w:rsidRDefault="004F32FC" w:rsidP="00D660C4">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Recomendación de la depuración al comité </w:t>
            </w:r>
          </w:p>
        </w:tc>
        <w:tc>
          <w:tcPr>
            <w:tcW w:w="2607" w:type="dxa"/>
            <w:hideMark/>
          </w:tcPr>
          <w:p w:rsidR="00837664" w:rsidRDefault="00837664" w:rsidP="00D660C4">
            <w:pPr>
              <w:jc w:val="center"/>
              <w:rPr>
                <w:rFonts w:ascii="Arial" w:eastAsia="Times New Roman" w:hAnsi="Arial" w:cs="Arial"/>
                <w:color w:val="000000"/>
                <w:sz w:val="20"/>
                <w:szCs w:val="20"/>
                <w:lang w:eastAsia="es-CO"/>
              </w:rPr>
            </w:pPr>
          </w:p>
          <w:p w:rsidR="00837664" w:rsidRDefault="00D415F7" w:rsidP="00D660C4">
            <w:pPr>
              <w:jc w:val="center"/>
              <w:rPr>
                <w:rFonts w:ascii="Arial" w:eastAsia="Times New Roman" w:hAnsi="Arial" w:cs="Arial"/>
                <w:color w:val="000000"/>
                <w:sz w:val="20"/>
                <w:szCs w:val="20"/>
                <w:lang w:eastAsia="es-CO"/>
              </w:rPr>
            </w:pPr>
            <w:r w:rsidRPr="00D415F7">
              <w:rPr>
                <w:rFonts w:ascii="Arial" w:eastAsia="Times New Roman" w:hAnsi="Arial" w:cs="Arial"/>
                <w:color w:val="000000"/>
                <w:sz w:val="20"/>
                <w:szCs w:val="20"/>
                <w:lang w:eastAsia="es-CO"/>
              </w:rPr>
              <w:t xml:space="preserve">Grupo de Contabilidad, y </w:t>
            </w:r>
          </w:p>
          <w:p w:rsidR="00837664" w:rsidRDefault="00837664" w:rsidP="00D660C4">
            <w:pPr>
              <w:jc w:val="center"/>
              <w:rPr>
                <w:rFonts w:ascii="Arial" w:eastAsia="Times New Roman" w:hAnsi="Arial" w:cs="Arial"/>
                <w:color w:val="000000"/>
                <w:sz w:val="20"/>
                <w:szCs w:val="20"/>
                <w:lang w:eastAsia="es-CO"/>
              </w:rPr>
            </w:pPr>
          </w:p>
          <w:p w:rsidR="00D660C4" w:rsidRPr="00D660C4" w:rsidRDefault="00D415F7" w:rsidP="00D660C4">
            <w:pPr>
              <w:jc w:val="center"/>
              <w:rPr>
                <w:rFonts w:ascii="Arial" w:eastAsia="Times New Roman" w:hAnsi="Arial" w:cs="Arial"/>
                <w:color w:val="000000"/>
                <w:sz w:val="20"/>
                <w:szCs w:val="20"/>
                <w:lang w:eastAsia="es-CO"/>
              </w:rPr>
            </w:pPr>
            <w:r w:rsidRPr="00D415F7">
              <w:rPr>
                <w:rFonts w:ascii="Arial" w:eastAsia="Times New Roman" w:hAnsi="Arial" w:cs="Arial"/>
                <w:color w:val="000000"/>
                <w:sz w:val="20"/>
                <w:szCs w:val="20"/>
                <w:lang w:eastAsia="es-CO"/>
              </w:rPr>
              <w:t>Grupo de Tesorería de la Subdirección Administrativa y Financiera</w:t>
            </w:r>
          </w:p>
        </w:tc>
        <w:tc>
          <w:tcPr>
            <w:tcW w:w="1641" w:type="dxa"/>
            <w:hideMark/>
          </w:tcPr>
          <w:p w:rsidR="00837664" w:rsidRDefault="00837664" w:rsidP="00D660C4">
            <w:pPr>
              <w:jc w:val="center"/>
              <w:rPr>
                <w:rFonts w:ascii="Arial" w:eastAsia="Times New Roman" w:hAnsi="Arial" w:cs="Arial"/>
                <w:color w:val="000000"/>
                <w:sz w:val="20"/>
                <w:szCs w:val="20"/>
                <w:lang w:eastAsia="es-CO"/>
              </w:rPr>
            </w:pPr>
          </w:p>
          <w:p w:rsidR="00D660C4" w:rsidRPr="00D660C4" w:rsidRDefault="00152EE7" w:rsidP="00D660C4">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Acta de comité de sostenibilidad contable</w:t>
            </w:r>
            <w:r w:rsidR="00D660C4" w:rsidRPr="00D660C4">
              <w:rPr>
                <w:rFonts w:ascii="Arial" w:eastAsia="Times New Roman" w:hAnsi="Arial" w:cs="Arial"/>
                <w:color w:val="000000"/>
                <w:sz w:val="20"/>
                <w:szCs w:val="20"/>
                <w:lang w:eastAsia="es-CO"/>
              </w:rPr>
              <w:br w:type="page"/>
            </w:r>
          </w:p>
        </w:tc>
      </w:tr>
      <w:tr w:rsidR="00D415F7" w:rsidRPr="00D660C4" w:rsidTr="00C205FD">
        <w:trPr>
          <w:trHeight w:val="1779"/>
        </w:trPr>
        <w:tc>
          <w:tcPr>
            <w:tcW w:w="491" w:type="dxa"/>
          </w:tcPr>
          <w:p w:rsidR="00D415F7" w:rsidRDefault="00D415F7" w:rsidP="00D415F7">
            <w:pPr>
              <w:jc w:val="center"/>
              <w:rPr>
                <w:rFonts w:ascii="Arial" w:eastAsia="Times New Roman" w:hAnsi="Arial" w:cs="Arial"/>
                <w:b/>
                <w:bCs/>
                <w:sz w:val="20"/>
                <w:szCs w:val="20"/>
                <w:lang w:eastAsia="es-CO"/>
              </w:rPr>
            </w:pPr>
          </w:p>
          <w:p w:rsidR="00D415F7" w:rsidRDefault="00D415F7" w:rsidP="00D415F7">
            <w:pPr>
              <w:jc w:val="center"/>
              <w:rPr>
                <w:rFonts w:ascii="Arial" w:eastAsia="Times New Roman" w:hAnsi="Arial" w:cs="Arial"/>
                <w:b/>
                <w:bCs/>
                <w:sz w:val="20"/>
                <w:szCs w:val="20"/>
                <w:lang w:eastAsia="es-CO"/>
              </w:rPr>
            </w:pPr>
          </w:p>
          <w:p w:rsidR="00D415F7" w:rsidRDefault="00D415F7" w:rsidP="00D415F7">
            <w:pPr>
              <w:jc w:val="center"/>
              <w:rPr>
                <w:rFonts w:ascii="Arial" w:eastAsia="Times New Roman" w:hAnsi="Arial" w:cs="Arial"/>
                <w:b/>
                <w:bCs/>
                <w:sz w:val="20"/>
                <w:szCs w:val="20"/>
                <w:lang w:eastAsia="es-CO"/>
              </w:rPr>
            </w:pPr>
          </w:p>
          <w:p w:rsidR="00D415F7" w:rsidRDefault="00D415F7" w:rsidP="00D415F7">
            <w:pPr>
              <w:jc w:val="center"/>
              <w:rPr>
                <w:rFonts w:ascii="Arial" w:eastAsia="Times New Roman" w:hAnsi="Arial" w:cs="Arial"/>
                <w:b/>
                <w:bCs/>
                <w:sz w:val="20"/>
                <w:szCs w:val="20"/>
                <w:lang w:eastAsia="es-CO"/>
              </w:rPr>
            </w:pPr>
          </w:p>
          <w:p w:rsidR="00D415F7" w:rsidRPr="00D660C4" w:rsidRDefault="00152EE7" w:rsidP="00D415F7">
            <w:pPr>
              <w:jc w:val="center"/>
              <w:rPr>
                <w:rFonts w:ascii="Arial" w:eastAsia="Times New Roman" w:hAnsi="Arial" w:cs="Arial"/>
                <w:b/>
                <w:bCs/>
                <w:sz w:val="20"/>
                <w:szCs w:val="20"/>
                <w:lang w:eastAsia="es-CO"/>
              </w:rPr>
            </w:pPr>
            <w:r>
              <w:rPr>
                <w:rFonts w:ascii="Arial" w:eastAsia="Times New Roman" w:hAnsi="Arial" w:cs="Arial"/>
                <w:b/>
                <w:bCs/>
                <w:sz w:val="20"/>
                <w:szCs w:val="20"/>
                <w:lang w:eastAsia="es-CO"/>
              </w:rPr>
              <w:t>8</w:t>
            </w:r>
          </w:p>
        </w:tc>
        <w:tc>
          <w:tcPr>
            <w:tcW w:w="3085" w:type="dxa"/>
          </w:tcPr>
          <w:p w:rsidR="00D415F7" w:rsidRPr="00D660C4" w:rsidRDefault="00D415F7" w:rsidP="00D415F7">
            <w:pPr>
              <w:jc w:val="both"/>
              <w:rPr>
                <w:rFonts w:ascii="Arial" w:eastAsia="Times New Roman" w:hAnsi="Arial" w:cs="Arial"/>
                <w:color w:val="000000"/>
                <w:sz w:val="20"/>
                <w:szCs w:val="20"/>
                <w:lang w:eastAsia="es-CO"/>
              </w:rPr>
            </w:pPr>
            <w:r w:rsidRPr="00D415F7">
              <w:rPr>
                <w:rFonts w:ascii="Arial" w:eastAsia="Times New Roman" w:hAnsi="Arial" w:cs="Arial"/>
                <w:b/>
                <w:bCs/>
                <w:color w:val="000000"/>
                <w:sz w:val="20"/>
                <w:szCs w:val="20"/>
                <w:lang w:eastAsia="es-CO"/>
              </w:rPr>
              <w:t>Recopilar y archivar soportes</w:t>
            </w:r>
            <w:r w:rsidRPr="00D660C4">
              <w:rPr>
                <w:rFonts w:ascii="Arial" w:eastAsia="Times New Roman" w:hAnsi="Arial" w:cs="Arial"/>
                <w:color w:val="000000"/>
                <w:sz w:val="20"/>
                <w:szCs w:val="20"/>
                <w:lang w:eastAsia="es-CO"/>
              </w:rPr>
              <w:br w:type="page"/>
            </w:r>
            <w:r w:rsidRPr="00D660C4">
              <w:rPr>
                <w:rFonts w:ascii="Arial" w:eastAsia="Times New Roman" w:hAnsi="Arial" w:cs="Arial"/>
                <w:color w:val="000000"/>
                <w:sz w:val="20"/>
                <w:szCs w:val="20"/>
                <w:lang w:eastAsia="es-CO"/>
              </w:rPr>
              <w:br w:type="page"/>
            </w:r>
            <w:r>
              <w:rPr>
                <w:rFonts w:ascii="Arial" w:eastAsia="Times New Roman" w:hAnsi="Arial" w:cs="Arial"/>
                <w:color w:val="000000"/>
                <w:sz w:val="20"/>
                <w:szCs w:val="20"/>
                <w:lang w:eastAsia="es-CO"/>
              </w:rPr>
              <w:t xml:space="preserve">. </w:t>
            </w:r>
            <w:r w:rsidR="00EB52A7">
              <w:rPr>
                <w:rFonts w:ascii="Arial" w:eastAsia="Times New Roman" w:hAnsi="Arial" w:cs="Arial"/>
                <w:color w:val="000000"/>
                <w:sz w:val="20"/>
                <w:szCs w:val="20"/>
                <w:lang w:eastAsia="es-CO"/>
              </w:rPr>
              <w:t>Dentro de los 20 días hábiles del mes, e</w:t>
            </w:r>
            <w:r w:rsidRPr="00D415F7">
              <w:rPr>
                <w:rFonts w:ascii="Arial" w:eastAsia="Times New Roman" w:hAnsi="Arial" w:cs="Arial"/>
                <w:color w:val="000000"/>
                <w:sz w:val="20"/>
                <w:szCs w:val="20"/>
                <w:lang w:eastAsia="es-CO"/>
              </w:rPr>
              <w:t>l profesional del Grupo de Contabilidad crea una carpeta para archivar los soportes de trabajo, junto con la conciliación bancaria del período.</w:t>
            </w:r>
          </w:p>
        </w:tc>
        <w:tc>
          <w:tcPr>
            <w:tcW w:w="1952" w:type="dxa"/>
          </w:tcPr>
          <w:p w:rsidR="00D415F7" w:rsidRPr="00D660C4" w:rsidRDefault="00D415F7" w:rsidP="00D415F7">
            <w:pPr>
              <w:jc w:val="center"/>
              <w:rPr>
                <w:rFonts w:ascii="Arial" w:eastAsia="Times New Roman" w:hAnsi="Arial" w:cs="Arial"/>
                <w:color w:val="000000"/>
                <w:sz w:val="20"/>
                <w:szCs w:val="20"/>
                <w:lang w:eastAsia="es-CO"/>
              </w:rPr>
            </w:pPr>
            <w:r w:rsidRPr="00D660C4">
              <w:rPr>
                <w:rFonts w:ascii="Arial" w:eastAsia="Times New Roman" w:hAnsi="Arial" w:cs="Arial"/>
                <w:color w:val="000000"/>
                <w:sz w:val="20"/>
                <w:szCs w:val="20"/>
                <w:lang w:eastAsia="es-CO"/>
              </w:rPr>
              <w:t xml:space="preserve">Verificar </w:t>
            </w:r>
            <w:r w:rsidR="00B944F6">
              <w:rPr>
                <w:rFonts w:ascii="Arial" w:eastAsia="Times New Roman" w:hAnsi="Arial" w:cs="Arial"/>
                <w:color w:val="000000"/>
                <w:sz w:val="20"/>
                <w:szCs w:val="20"/>
                <w:lang w:eastAsia="es-CO"/>
              </w:rPr>
              <w:t>que todas las cuentas bancarias cuenten con papeles de trabajo.</w:t>
            </w:r>
          </w:p>
        </w:tc>
        <w:tc>
          <w:tcPr>
            <w:tcW w:w="2607" w:type="dxa"/>
          </w:tcPr>
          <w:p w:rsidR="00D415F7" w:rsidRPr="00D660C4" w:rsidRDefault="00D415F7" w:rsidP="00D415F7">
            <w:pPr>
              <w:jc w:val="center"/>
              <w:rPr>
                <w:rFonts w:ascii="Arial" w:eastAsia="Times New Roman" w:hAnsi="Arial" w:cs="Arial"/>
                <w:color w:val="000000"/>
                <w:sz w:val="20"/>
                <w:szCs w:val="20"/>
                <w:lang w:eastAsia="es-CO"/>
              </w:rPr>
            </w:pPr>
            <w:r w:rsidRPr="00D415F7">
              <w:rPr>
                <w:rFonts w:ascii="Arial" w:eastAsia="Times New Roman" w:hAnsi="Arial" w:cs="Arial"/>
                <w:color w:val="000000"/>
                <w:sz w:val="20"/>
                <w:szCs w:val="20"/>
                <w:lang w:eastAsia="es-CO"/>
              </w:rPr>
              <w:t>Profesional del Grupo de Contabilidad de la Subdirección Administrativa y Financiera, encargado de la conciliación.</w:t>
            </w:r>
          </w:p>
        </w:tc>
        <w:tc>
          <w:tcPr>
            <w:tcW w:w="1641" w:type="dxa"/>
          </w:tcPr>
          <w:p w:rsidR="00D415F7" w:rsidRPr="00D660C4" w:rsidRDefault="00D415F7" w:rsidP="00D415F7">
            <w:pPr>
              <w:jc w:val="center"/>
              <w:rPr>
                <w:rFonts w:ascii="Arial" w:eastAsia="Times New Roman" w:hAnsi="Arial" w:cs="Arial"/>
                <w:color w:val="000000"/>
                <w:sz w:val="20"/>
                <w:szCs w:val="20"/>
                <w:lang w:eastAsia="es-CO"/>
              </w:rPr>
            </w:pPr>
            <w:r w:rsidRPr="00D415F7">
              <w:rPr>
                <w:rFonts w:ascii="Arial" w:eastAsia="Times New Roman" w:hAnsi="Arial" w:cs="Arial"/>
                <w:color w:val="000000"/>
                <w:sz w:val="20"/>
                <w:szCs w:val="20"/>
                <w:lang w:eastAsia="es-CO"/>
              </w:rPr>
              <w:t>Documentos soportes de la conciliación bancaria.</w:t>
            </w:r>
            <w:r w:rsidRPr="00D660C4">
              <w:rPr>
                <w:rFonts w:ascii="Arial" w:eastAsia="Times New Roman" w:hAnsi="Arial" w:cs="Arial"/>
                <w:color w:val="000000"/>
                <w:sz w:val="20"/>
                <w:szCs w:val="20"/>
                <w:lang w:eastAsia="es-CO"/>
              </w:rPr>
              <w:br w:type="page"/>
            </w:r>
          </w:p>
        </w:tc>
      </w:tr>
    </w:tbl>
    <w:p w:rsidR="007428EF" w:rsidRPr="001C0842" w:rsidRDefault="007428EF" w:rsidP="0001149E">
      <w:pPr>
        <w:spacing w:after="0" w:line="240" w:lineRule="auto"/>
        <w:rPr>
          <w:rFonts w:ascii="Arial" w:hAnsi="Arial" w:cs="Arial"/>
          <w:b/>
          <w:sz w:val="20"/>
          <w:szCs w:val="20"/>
        </w:rPr>
      </w:pPr>
    </w:p>
    <w:p w:rsidR="004326D0" w:rsidRPr="001C0842" w:rsidRDefault="007428EF" w:rsidP="00670903">
      <w:pPr>
        <w:pStyle w:val="Prrafodelista"/>
        <w:numPr>
          <w:ilvl w:val="0"/>
          <w:numId w:val="1"/>
        </w:numPr>
        <w:shd w:val="clear" w:color="auto" w:fill="DEEAF6" w:themeFill="accent1" w:themeFillTint="33"/>
        <w:spacing w:line="240" w:lineRule="auto"/>
        <w:ind w:left="0" w:right="-943" w:firstLine="0"/>
        <w:rPr>
          <w:rFonts w:ascii="Arial" w:hAnsi="Arial" w:cs="Arial"/>
          <w:b/>
          <w:sz w:val="20"/>
          <w:szCs w:val="20"/>
        </w:rPr>
      </w:pPr>
      <w:r w:rsidRPr="001C0842">
        <w:rPr>
          <w:rFonts w:ascii="Arial" w:hAnsi="Arial" w:cs="Arial"/>
          <w:b/>
          <w:sz w:val="20"/>
          <w:szCs w:val="20"/>
        </w:rPr>
        <w:t>CONTROL DE CAMBIOS</w:t>
      </w:r>
      <w:r w:rsidR="001B6397" w:rsidRPr="001C0842">
        <w:rPr>
          <w:rFonts w:ascii="Arial" w:hAnsi="Arial" w:cs="Arial"/>
          <w:b/>
          <w:sz w:val="20"/>
          <w:szCs w:val="20"/>
        </w:rPr>
        <w:t>:</w:t>
      </w:r>
    </w:p>
    <w:p w:rsidR="0001149E" w:rsidRPr="001C0842" w:rsidRDefault="0001149E" w:rsidP="0001149E">
      <w:pPr>
        <w:pStyle w:val="Prrafodelista"/>
        <w:shd w:val="clear" w:color="auto" w:fill="FFFFFF" w:themeFill="background1"/>
        <w:spacing w:after="0" w:line="240" w:lineRule="auto"/>
        <w:ind w:left="0"/>
        <w:rPr>
          <w:rFonts w:ascii="Arial" w:hAnsi="Arial" w:cs="Arial"/>
          <w:b/>
          <w:sz w:val="20"/>
          <w:szCs w:val="20"/>
        </w:rPr>
      </w:pPr>
    </w:p>
    <w:tbl>
      <w:tblPr>
        <w:tblStyle w:val="Tablaconcuadrcula"/>
        <w:tblW w:w="9776" w:type="dxa"/>
        <w:tblLook w:val="04A0" w:firstRow="1" w:lastRow="0" w:firstColumn="1" w:lastColumn="0" w:noHBand="0" w:noVBand="1"/>
      </w:tblPr>
      <w:tblGrid>
        <w:gridCol w:w="1271"/>
        <w:gridCol w:w="1843"/>
        <w:gridCol w:w="6662"/>
      </w:tblGrid>
      <w:tr w:rsidR="00E91A4E" w:rsidRPr="00EB5A25" w:rsidTr="00C02633">
        <w:tc>
          <w:tcPr>
            <w:tcW w:w="1271" w:type="dxa"/>
            <w:shd w:val="clear" w:color="auto" w:fill="DEEAF6" w:themeFill="accent1" w:themeFillTint="33"/>
          </w:tcPr>
          <w:p w:rsidR="00E91A4E" w:rsidRPr="00EB5A25" w:rsidRDefault="00E91A4E" w:rsidP="00765057">
            <w:pPr>
              <w:jc w:val="center"/>
              <w:rPr>
                <w:rFonts w:ascii="Arial" w:hAnsi="Arial" w:cs="Arial"/>
                <w:b/>
                <w:sz w:val="20"/>
                <w:szCs w:val="20"/>
              </w:rPr>
            </w:pPr>
            <w:r w:rsidRPr="00EB5A25">
              <w:rPr>
                <w:rFonts w:ascii="Arial" w:hAnsi="Arial" w:cs="Arial"/>
                <w:b/>
                <w:sz w:val="20"/>
                <w:szCs w:val="20"/>
              </w:rPr>
              <w:t>Versión</w:t>
            </w:r>
          </w:p>
        </w:tc>
        <w:tc>
          <w:tcPr>
            <w:tcW w:w="1843" w:type="dxa"/>
            <w:shd w:val="clear" w:color="auto" w:fill="DEEAF6" w:themeFill="accent1" w:themeFillTint="33"/>
          </w:tcPr>
          <w:p w:rsidR="00E91A4E" w:rsidRPr="00EB5A25" w:rsidRDefault="00E91A4E" w:rsidP="00765057">
            <w:pPr>
              <w:jc w:val="center"/>
              <w:rPr>
                <w:rFonts w:ascii="Arial" w:hAnsi="Arial" w:cs="Arial"/>
                <w:b/>
                <w:sz w:val="20"/>
                <w:szCs w:val="20"/>
              </w:rPr>
            </w:pPr>
            <w:r w:rsidRPr="00EB5A25">
              <w:rPr>
                <w:rFonts w:ascii="Arial" w:hAnsi="Arial" w:cs="Arial"/>
                <w:b/>
                <w:sz w:val="20"/>
                <w:szCs w:val="20"/>
              </w:rPr>
              <w:t>Fecha</w:t>
            </w:r>
          </w:p>
        </w:tc>
        <w:tc>
          <w:tcPr>
            <w:tcW w:w="6662" w:type="dxa"/>
            <w:shd w:val="clear" w:color="auto" w:fill="DEEAF6" w:themeFill="accent1" w:themeFillTint="33"/>
          </w:tcPr>
          <w:p w:rsidR="00E91A4E" w:rsidRPr="00EB5A25" w:rsidRDefault="00E91A4E" w:rsidP="00765057">
            <w:pPr>
              <w:jc w:val="center"/>
              <w:rPr>
                <w:rFonts w:ascii="Arial" w:hAnsi="Arial" w:cs="Arial"/>
                <w:b/>
                <w:sz w:val="20"/>
                <w:szCs w:val="20"/>
              </w:rPr>
            </w:pPr>
            <w:r w:rsidRPr="00EB5A25">
              <w:rPr>
                <w:rFonts w:ascii="Arial" w:hAnsi="Arial" w:cs="Arial"/>
                <w:b/>
                <w:sz w:val="20"/>
                <w:szCs w:val="20"/>
              </w:rPr>
              <w:t>Descripción de la modificación</w:t>
            </w:r>
          </w:p>
        </w:tc>
      </w:tr>
      <w:tr w:rsidR="00C02633" w:rsidRPr="00C02633" w:rsidTr="00C02633">
        <w:trPr>
          <w:trHeight w:val="160"/>
        </w:trPr>
        <w:tc>
          <w:tcPr>
            <w:tcW w:w="1271" w:type="dxa"/>
            <w:noWrap/>
            <w:hideMark/>
          </w:tcPr>
          <w:p w:rsidR="00C02633" w:rsidRPr="00C02633" w:rsidRDefault="00C02633" w:rsidP="00C02633">
            <w:pPr>
              <w:jc w:val="center"/>
              <w:rPr>
                <w:rFonts w:ascii="Arial" w:eastAsia="Times New Roman" w:hAnsi="Arial" w:cs="Arial"/>
                <w:color w:val="000000"/>
                <w:sz w:val="20"/>
                <w:szCs w:val="20"/>
                <w:lang w:eastAsia="es-CO"/>
              </w:rPr>
            </w:pPr>
            <w:r w:rsidRPr="00C02633">
              <w:rPr>
                <w:rFonts w:ascii="Arial" w:eastAsia="Times New Roman" w:hAnsi="Arial" w:cs="Arial"/>
                <w:color w:val="000000"/>
                <w:sz w:val="20"/>
                <w:szCs w:val="20"/>
                <w:lang w:eastAsia="es-CO"/>
              </w:rPr>
              <w:t>1</w:t>
            </w:r>
          </w:p>
        </w:tc>
        <w:tc>
          <w:tcPr>
            <w:tcW w:w="1843" w:type="dxa"/>
            <w:noWrap/>
            <w:hideMark/>
          </w:tcPr>
          <w:p w:rsidR="00C02633" w:rsidRPr="00C02633" w:rsidRDefault="007975DE" w:rsidP="00C02633">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26/09/2019</w:t>
            </w:r>
          </w:p>
        </w:tc>
        <w:tc>
          <w:tcPr>
            <w:tcW w:w="6662" w:type="dxa"/>
            <w:hideMark/>
          </w:tcPr>
          <w:p w:rsidR="00C02633" w:rsidRPr="00C02633" w:rsidRDefault="00C205FD" w:rsidP="00C205FD">
            <w:pPr>
              <w:jc w:val="both"/>
              <w:rPr>
                <w:rFonts w:ascii="Arial" w:eastAsia="Times New Roman" w:hAnsi="Arial" w:cs="Arial"/>
                <w:color w:val="000000"/>
                <w:sz w:val="20"/>
                <w:szCs w:val="20"/>
                <w:lang w:eastAsia="es-CO"/>
              </w:rPr>
            </w:pPr>
            <w:r w:rsidRPr="00F36D02">
              <w:rPr>
                <w:rFonts w:ascii="Arial" w:eastAsia="Times New Roman" w:hAnsi="Arial" w:cs="Arial"/>
                <w:sz w:val="20"/>
                <w:szCs w:val="20"/>
                <w:lang w:eastAsia="es-CO"/>
              </w:rPr>
              <w:t>Este procedimiento se crea para garantizar el correcto flujo de información relacionada con las partidas pendientes de identificar y su depuración ordinarios y extraordinaria dentro de los Estados Financieros de la UAESP.</w:t>
            </w:r>
          </w:p>
        </w:tc>
      </w:tr>
    </w:tbl>
    <w:p w:rsidR="00557741" w:rsidRDefault="00557741" w:rsidP="0001149E">
      <w:pPr>
        <w:spacing w:after="0" w:line="240" w:lineRule="auto"/>
        <w:rPr>
          <w:rFonts w:ascii="Arial" w:hAnsi="Arial" w:cs="Arial"/>
          <w:sz w:val="20"/>
          <w:szCs w:val="20"/>
        </w:rPr>
      </w:pPr>
    </w:p>
    <w:p w:rsidR="00557741" w:rsidRPr="001C0842" w:rsidRDefault="00557741" w:rsidP="0001149E">
      <w:pPr>
        <w:spacing w:after="0" w:line="240" w:lineRule="auto"/>
        <w:rPr>
          <w:rFonts w:ascii="Arial" w:hAnsi="Arial" w:cs="Arial"/>
          <w:sz w:val="20"/>
          <w:szCs w:val="20"/>
        </w:rPr>
      </w:pPr>
    </w:p>
    <w:p w:rsidR="004326D0" w:rsidRPr="001C0842" w:rsidRDefault="007428EF" w:rsidP="00670903">
      <w:pPr>
        <w:pStyle w:val="Prrafodelista"/>
        <w:numPr>
          <w:ilvl w:val="0"/>
          <w:numId w:val="1"/>
        </w:numPr>
        <w:shd w:val="clear" w:color="auto" w:fill="DEEAF6" w:themeFill="accent1" w:themeFillTint="33"/>
        <w:spacing w:line="240" w:lineRule="auto"/>
        <w:ind w:left="0" w:right="-943" w:firstLine="0"/>
        <w:rPr>
          <w:rFonts w:ascii="Arial" w:hAnsi="Arial" w:cs="Arial"/>
          <w:b/>
          <w:sz w:val="20"/>
          <w:szCs w:val="20"/>
        </w:rPr>
      </w:pPr>
      <w:r w:rsidRPr="001C0842">
        <w:rPr>
          <w:rFonts w:ascii="Arial" w:hAnsi="Arial" w:cs="Arial"/>
          <w:b/>
          <w:sz w:val="20"/>
          <w:szCs w:val="20"/>
        </w:rPr>
        <w:t>AUTORIZACIONES</w:t>
      </w:r>
      <w:r w:rsidR="001B6397" w:rsidRPr="001C0842">
        <w:rPr>
          <w:rFonts w:ascii="Arial" w:hAnsi="Arial" w:cs="Arial"/>
          <w:b/>
          <w:sz w:val="20"/>
          <w:szCs w:val="20"/>
        </w:rPr>
        <w:t>:</w:t>
      </w:r>
    </w:p>
    <w:p w:rsidR="004326D0" w:rsidRPr="001C0842" w:rsidRDefault="004326D0" w:rsidP="00765057">
      <w:pPr>
        <w:pStyle w:val="Prrafodelista"/>
        <w:spacing w:line="240" w:lineRule="auto"/>
        <w:ind w:left="0"/>
        <w:rPr>
          <w:rFonts w:ascii="Arial" w:hAnsi="Arial" w:cs="Arial"/>
          <w:b/>
          <w:sz w:val="20"/>
          <w:szCs w:val="20"/>
        </w:rPr>
      </w:pPr>
    </w:p>
    <w:tbl>
      <w:tblPr>
        <w:tblStyle w:val="Tablaconcuadrcula"/>
        <w:tblW w:w="9776" w:type="dxa"/>
        <w:tblLook w:val="04A0" w:firstRow="1" w:lastRow="0" w:firstColumn="1" w:lastColumn="0" w:noHBand="0" w:noVBand="1"/>
      </w:tblPr>
      <w:tblGrid>
        <w:gridCol w:w="1370"/>
        <w:gridCol w:w="3303"/>
        <w:gridCol w:w="2977"/>
        <w:gridCol w:w="2126"/>
      </w:tblGrid>
      <w:tr w:rsidR="007428EF" w:rsidRPr="001C0842" w:rsidTr="00670903">
        <w:tc>
          <w:tcPr>
            <w:tcW w:w="1370" w:type="dxa"/>
            <w:shd w:val="clear" w:color="auto" w:fill="FFFFFF" w:themeFill="background1"/>
          </w:tcPr>
          <w:p w:rsidR="007428EF" w:rsidRPr="001C0842" w:rsidRDefault="007428EF" w:rsidP="00765057">
            <w:pPr>
              <w:pStyle w:val="Prrafodelista"/>
              <w:ind w:left="0"/>
              <w:rPr>
                <w:rFonts w:ascii="Arial" w:hAnsi="Arial" w:cs="Arial"/>
                <w:sz w:val="20"/>
                <w:szCs w:val="20"/>
              </w:rPr>
            </w:pPr>
          </w:p>
        </w:tc>
        <w:tc>
          <w:tcPr>
            <w:tcW w:w="3303" w:type="dxa"/>
            <w:shd w:val="clear" w:color="auto" w:fill="DEEAF6" w:themeFill="accent1" w:themeFillTint="33"/>
          </w:tcPr>
          <w:p w:rsidR="007428EF" w:rsidRPr="001C0842" w:rsidRDefault="007428EF" w:rsidP="00765057">
            <w:pPr>
              <w:pStyle w:val="Prrafodelista"/>
              <w:ind w:left="0"/>
              <w:jc w:val="center"/>
              <w:rPr>
                <w:rFonts w:ascii="Arial" w:hAnsi="Arial" w:cs="Arial"/>
                <w:b/>
                <w:sz w:val="20"/>
                <w:szCs w:val="20"/>
              </w:rPr>
            </w:pPr>
            <w:r w:rsidRPr="001C0842">
              <w:rPr>
                <w:rFonts w:ascii="Arial" w:hAnsi="Arial" w:cs="Arial"/>
                <w:b/>
                <w:sz w:val="20"/>
                <w:szCs w:val="20"/>
              </w:rPr>
              <w:t>NOMBRE</w:t>
            </w:r>
          </w:p>
        </w:tc>
        <w:tc>
          <w:tcPr>
            <w:tcW w:w="2977" w:type="dxa"/>
            <w:shd w:val="clear" w:color="auto" w:fill="DEEAF6" w:themeFill="accent1" w:themeFillTint="33"/>
          </w:tcPr>
          <w:p w:rsidR="007428EF" w:rsidRPr="001C0842" w:rsidRDefault="007428EF" w:rsidP="00765057">
            <w:pPr>
              <w:pStyle w:val="Prrafodelista"/>
              <w:ind w:left="0"/>
              <w:jc w:val="center"/>
              <w:rPr>
                <w:rFonts w:ascii="Arial" w:hAnsi="Arial" w:cs="Arial"/>
                <w:b/>
                <w:sz w:val="20"/>
                <w:szCs w:val="20"/>
              </w:rPr>
            </w:pPr>
            <w:r w:rsidRPr="001C0842">
              <w:rPr>
                <w:rFonts w:ascii="Arial" w:hAnsi="Arial" w:cs="Arial"/>
                <w:b/>
                <w:sz w:val="20"/>
                <w:szCs w:val="20"/>
              </w:rPr>
              <w:t>CARGO</w:t>
            </w:r>
          </w:p>
        </w:tc>
        <w:tc>
          <w:tcPr>
            <w:tcW w:w="2126" w:type="dxa"/>
            <w:shd w:val="clear" w:color="auto" w:fill="DEEAF6" w:themeFill="accent1" w:themeFillTint="33"/>
          </w:tcPr>
          <w:p w:rsidR="007428EF" w:rsidRPr="001C0842" w:rsidRDefault="007428EF" w:rsidP="00765057">
            <w:pPr>
              <w:pStyle w:val="Prrafodelista"/>
              <w:ind w:left="0"/>
              <w:jc w:val="center"/>
              <w:rPr>
                <w:rFonts w:ascii="Arial" w:hAnsi="Arial" w:cs="Arial"/>
                <w:b/>
                <w:sz w:val="20"/>
                <w:szCs w:val="20"/>
              </w:rPr>
            </w:pPr>
            <w:r w:rsidRPr="001C0842">
              <w:rPr>
                <w:rFonts w:ascii="Arial" w:hAnsi="Arial" w:cs="Arial"/>
                <w:b/>
                <w:sz w:val="20"/>
                <w:szCs w:val="20"/>
              </w:rPr>
              <w:t>FIRMA</w:t>
            </w:r>
          </w:p>
        </w:tc>
      </w:tr>
      <w:tr w:rsidR="00C02633" w:rsidRPr="001C0842" w:rsidTr="00670903">
        <w:tc>
          <w:tcPr>
            <w:tcW w:w="1370" w:type="dxa"/>
            <w:vMerge w:val="restart"/>
            <w:shd w:val="clear" w:color="auto" w:fill="DEEAF6" w:themeFill="accent1" w:themeFillTint="33"/>
          </w:tcPr>
          <w:p w:rsidR="00C02633" w:rsidRDefault="00C02633" w:rsidP="00C02633">
            <w:pPr>
              <w:pStyle w:val="Prrafodelista"/>
              <w:ind w:left="0"/>
              <w:rPr>
                <w:rFonts w:ascii="Arial" w:hAnsi="Arial" w:cs="Arial"/>
                <w:b/>
                <w:sz w:val="20"/>
                <w:szCs w:val="20"/>
              </w:rPr>
            </w:pPr>
          </w:p>
          <w:p w:rsidR="0073041E" w:rsidRDefault="0073041E" w:rsidP="00C02633">
            <w:pPr>
              <w:pStyle w:val="Prrafodelista"/>
              <w:ind w:left="0"/>
              <w:rPr>
                <w:rFonts w:ascii="Arial" w:hAnsi="Arial" w:cs="Arial"/>
                <w:b/>
                <w:sz w:val="20"/>
                <w:szCs w:val="20"/>
              </w:rPr>
            </w:pPr>
          </w:p>
          <w:p w:rsidR="0073041E" w:rsidRDefault="0073041E" w:rsidP="00C02633">
            <w:pPr>
              <w:pStyle w:val="Prrafodelista"/>
              <w:ind w:left="0"/>
              <w:rPr>
                <w:rFonts w:ascii="Arial" w:hAnsi="Arial" w:cs="Arial"/>
                <w:b/>
                <w:sz w:val="20"/>
                <w:szCs w:val="20"/>
              </w:rPr>
            </w:pPr>
          </w:p>
          <w:p w:rsidR="0073041E" w:rsidRDefault="0073041E" w:rsidP="00C02633">
            <w:pPr>
              <w:pStyle w:val="Prrafodelista"/>
              <w:ind w:left="0"/>
              <w:rPr>
                <w:rFonts w:ascii="Arial" w:hAnsi="Arial" w:cs="Arial"/>
                <w:b/>
                <w:sz w:val="20"/>
                <w:szCs w:val="20"/>
              </w:rPr>
            </w:pPr>
          </w:p>
          <w:p w:rsidR="0073041E" w:rsidRDefault="0073041E" w:rsidP="00C02633">
            <w:pPr>
              <w:pStyle w:val="Prrafodelista"/>
              <w:ind w:left="0"/>
              <w:rPr>
                <w:rFonts w:ascii="Arial" w:hAnsi="Arial" w:cs="Arial"/>
                <w:b/>
                <w:sz w:val="20"/>
                <w:szCs w:val="20"/>
              </w:rPr>
            </w:pPr>
          </w:p>
          <w:p w:rsidR="0073041E" w:rsidRDefault="0073041E" w:rsidP="00C02633">
            <w:pPr>
              <w:pStyle w:val="Prrafodelista"/>
              <w:ind w:left="0"/>
              <w:rPr>
                <w:rFonts w:ascii="Arial" w:hAnsi="Arial" w:cs="Arial"/>
                <w:b/>
                <w:sz w:val="20"/>
                <w:szCs w:val="20"/>
              </w:rPr>
            </w:pPr>
          </w:p>
          <w:p w:rsidR="0073041E" w:rsidRDefault="0073041E" w:rsidP="00C02633">
            <w:pPr>
              <w:pStyle w:val="Prrafodelista"/>
              <w:ind w:left="0"/>
              <w:rPr>
                <w:rFonts w:ascii="Arial" w:hAnsi="Arial" w:cs="Arial"/>
                <w:b/>
                <w:sz w:val="20"/>
                <w:szCs w:val="20"/>
              </w:rPr>
            </w:pPr>
          </w:p>
          <w:p w:rsidR="00C02633" w:rsidRPr="001C0842" w:rsidRDefault="00C02633" w:rsidP="00C02633">
            <w:pPr>
              <w:pStyle w:val="Prrafodelista"/>
              <w:ind w:left="0"/>
              <w:rPr>
                <w:rFonts w:ascii="Arial" w:hAnsi="Arial" w:cs="Arial"/>
                <w:b/>
                <w:sz w:val="20"/>
                <w:szCs w:val="20"/>
              </w:rPr>
            </w:pPr>
            <w:r w:rsidRPr="001C0842">
              <w:rPr>
                <w:rFonts w:ascii="Arial" w:hAnsi="Arial" w:cs="Arial"/>
                <w:b/>
                <w:sz w:val="20"/>
                <w:szCs w:val="20"/>
              </w:rPr>
              <w:t>Elaboró</w:t>
            </w: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C02633" w:rsidRPr="00C02633" w:rsidRDefault="00C02633" w:rsidP="00C02633">
            <w:pPr>
              <w:jc w:val="center"/>
              <w:rPr>
                <w:rFonts w:ascii="Arial" w:hAnsi="Arial" w:cs="Arial"/>
                <w:color w:val="000000"/>
                <w:sz w:val="20"/>
                <w:szCs w:val="20"/>
              </w:rPr>
            </w:pPr>
            <w:r w:rsidRPr="00C02633">
              <w:rPr>
                <w:rFonts w:ascii="Arial" w:hAnsi="Arial" w:cs="Arial"/>
                <w:color w:val="000000"/>
                <w:sz w:val="20"/>
                <w:szCs w:val="20"/>
              </w:rPr>
              <w:t>Diego García López</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C02633" w:rsidRPr="00C02633" w:rsidRDefault="00C02633" w:rsidP="00C02633">
            <w:pPr>
              <w:jc w:val="center"/>
              <w:rPr>
                <w:rFonts w:ascii="Arial" w:hAnsi="Arial" w:cs="Arial"/>
                <w:color w:val="000000"/>
                <w:sz w:val="20"/>
                <w:szCs w:val="20"/>
              </w:rPr>
            </w:pPr>
            <w:r w:rsidRPr="00C02633">
              <w:rPr>
                <w:rFonts w:ascii="Arial" w:hAnsi="Arial" w:cs="Arial"/>
                <w:color w:val="000000"/>
                <w:sz w:val="20"/>
                <w:szCs w:val="20"/>
              </w:rPr>
              <w:t>Profesional Especializado</w:t>
            </w:r>
            <w:r w:rsidR="00883A1E">
              <w:rPr>
                <w:rFonts w:ascii="Arial" w:hAnsi="Arial" w:cs="Arial"/>
                <w:color w:val="000000"/>
                <w:sz w:val="20"/>
                <w:szCs w:val="20"/>
              </w:rPr>
              <w:t>- Tesorería</w:t>
            </w:r>
          </w:p>
        </w:tc>
        <w:tc>
          <w:tcPr>
            <w:tcW w:w="2126" w:type="dxa"/>
          </w:tcPr>
          <w:p w:rsidR="00C02633" w:rsidRPr="001C0842" w:rsidRDefault="00C02633" w:rsidP="00C02633">
            <w:pPr>
              <w:pStyle w:val="Prrafodelista"/>
              <w:ind w:left="0"/>
              <w:rPr>
                <w:rFonts w:ascii="Arial" w:hAnsi="Arial" w:cs="Arial"/>
                <w:sz w:val="20"/>
                <w:szCs w:val="20"/>
              </w:rPr>
            </w:pPr>
          </w:p>
        </w:tc>
      </w:tr>
      <w:tr w:rsidR="00C02633" w:rsidRPr="001C0842" w:rsidTr="00670903">
        <w:tc>
          <w:tcPr>
            <w:tcW w:w="1370" w:type="dxa"/>
            <w:vMerge/>
            <w:shd w:val="clear" w:color="auto" w:fill="DEEAF6" w:themeFill="accent1" w:themeFillTint="33"/>
          </w:tcPr>
          <w:p w:rsidR="00C02633" w:rsidRPr="001C0842" w:rsidRDefault="00C02633" w:rsidP="00C02633">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C02633" w:rsidRPr="00C02633" w:rsidRDefault="00B944F6" w:rsidP="00C02633">
            <w:pPr>
              <w:jc w:val="center"/>
              <w:rPr>
                <w:rFonts w:ascii="Arial" w:hAnsi="Arial" w:cs="Arial"/>
                <w:color w:val="000000"/>
                <w:sz w:val="20"/>
                <w:szCs w:val="20"/>
              </w:rPr>
            </w:pPr>
            <w:r>
              <w:rPr>
                <w:rFonts w:ascii="Arial" w:hAnsi="Arial" w:cs="Arial"/>
                <w:color w:val="000000"/>
                <w:sz w:val="20"/>
                <w:szCs w:val="20"/>
              </w:rPr>
              <w:t>Mary Isabel Cristancho B</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C02633" w:rsidRPr="00C02633" w:rsidRDefault="00B944F6" w:rsidP="00C02633">
            <w:pPr>
              <w:jc w:val="center"/>
              <w:rPr>
                <w:rFonts w:ascii="Arial" w:hAnsi="Arial" w:cs="Arial"/>
                <w:color w:val="000000"/>
                <w:sz w:val="20"/>
                <w:szCs w:val="20"/>
              </w:rPr>
            </w:pPr>
            <w:r w:rsidRPr="00C02633">
              <w:rPr>
                <w:rFonts w:ascii="Arial" w:hAnsi="Arial" w:cs="Arial"/>
                <w:color w:val="000000"/>
                <w:sz w:val="20"/>
                <w:szCs w:val="20"/>
              </w:rPr>
              <w:t>Profesional Especializado</w:t>
            </w:r>
            <w:r w:rsidR="00883A1E">
              <w:rPr>
                <w:rFonts w:ascii="Arial" w:hAnsi="Arial" w:cs="Arial"/>
                <w:color w:val="000000"/>
                <w:sz w:val="20"/>
                <w:szCs w:val="20"/>
              </w:rPr>
              <w:t>- Contabilidad</w:t>
            </w:r>
          </w:p>
        </w:tc>
        <w:tc>
          <w:tcPr>
            <w:tcW w:w="2126" w:type="dxa"/>
          </w:tcPr>
          <w:p w:rsidR="00C02633" w:rsidRPr="001C0842" w:rsidRDefault="00C02633" w:rsidP="00C02633">
            <w:pPr>
              <w:pStyle w:val="Prrafodelista"/>
              <w:ind w:left="0"/>
              <w:rPr>
                <w:rFonts w:ascii="Arial" w:hAnsi="Arial" w:cs="Arial"/>
                <w:sz w:val="20"/>
                <w:szCs w:val="20"/>
              </w:rPr>
            </w:pPr>
          </w:p>
        </w:tc>
      </w:tr>
      <w:tr w:rsidR="004F32FC" w:rsidRPr="001C0842" w:rsidTr="00670903">
        <w:tc>
          <w:tcPr>
            <w:tcW w:w="1370" w:type="dxa"/>
            <w:vMerge/>
            <w:shd w:val="clear" w:color="auto" w:fill="DEEAF6" w:themeFill="accent1" w:themeFillTint="33"/>
          </w:tcPr>
          <w:p w:rsidR="004F32FC" w:rsidRPr="001C0842" w:rsidRDefault="004F32FC" w:rsidP="00C02633">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4F32FC" w:rsidRDefault="00CB0EE1" w:rsidP="00C02633">
            <w:pPr>
              <w:jc w:val="center"/>
              <w:rPr>
                <w:rFonts w:ascii="Arial" w:hAnsi="Arial" w:cs="Arial"/>
                <w:color w:val="000000"/>
                <w:sz w:val="20"/>
                <w:szCs w:val="20"/>
              </w:rPr>
            </w:pPr>
            <w:r>
              <w:rPr>
                <w:rFonts w:ascii="Arial" w:hAnsi="Arial" w:cs="Arial"/>
                <w:color w:val="000000"/>
                <w:sz w:val="20"/>
                <w:szCs w:val="20"/>
              </w:rPr>
              <w:t>Ana Judith Cantor</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4F32FC" w:rsidRDefault="00CB0EE1" w:rsidP="00C02633">
            <w:pPr>
              <w:jc w:val="center"/>
              <w:rPr>
                <w:rFonts w:ascii="Arial" w:hAnsi="Arial" w:cs="Arial"/>
                <w:color w:val="000000"/>
                <w:sz w:val="20"/>
                <w:szCs w:val="20"/>
              </w:rPr>
            </w:pPr>
            <w:r>
              <w:rPr>
                <w:rFonts w:ascii="Arial" w:hAnsi="Arial" w:cs="Arial"/>
                <w:color w:val="000000"/>
                <w:sz w:val="20"/>
                <w:szCs w:val="20"/>
              </w:rPr>
              <w:t>Profesional Universitario</w:t>
            </w:r>
            <w:r w:rsidR="00883A1E">
              <w:rPr>
                <w:rFonts w:ascii="Arial" w:hAnsi="Arial" w:cs="Arial"/>
                <w:color w:val="000000"/>
                <w:sz w:val="20"/>
                <w:szCs w:val="20"/>
              </w:rPr>
              <w:t>- Tesorería</w:t>
            </w:r>
          </w:p>
        </w:tc>
        <w:tc>
          <w:tcPr>
            <w:tcW w:w="2126" w:type="dxa"/>
          </w:tcPr>
          <w:p w:rsidR="004F32FC" w:rsidRPr="001C0842" w:rsidRDefault="004F32FC" w:rsidP="00C02633">
            <w:pPr>
              <w:pStyle w:val="Prrafodelista"/>
              <w:ind w:left="0"/>
              <w:rPr>
                <w:rFonts w:ascii="Arial" w:hAnsi="Arial" w:cs="Arial"/>
                <w:sz w:val="20"/>
                <w:szCs w:val="20"/>
              </w:rPr>
            </w:pPr>
          </w:p>
        </w:tc>
      </w:tr>
      <w:tr w:rsidR="004F32FC" w:rsidRPr="001C0842" w:rsidTr="00670903">
        <w:tc>
          <w:tcPr>
            <w:tcW w:w="1370" w:type="dxa"/>
            <w:vMerge/>
            <w:shd w:val="clear" w:color="auto" w:fill="DEEAF6" w:themeFill="accent1" w:themeFillTint="33"/>
          </w:tcPr>
          <w:p w:rsidR="004F32FC" w:rsidRPr="001C0842" w:rsidRDefault="004F32FC" w:rsidP="00C02633">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4F32FC" w:rsidRDefault="00CB0EE1" w:rsidP="00C02633">
            <w:pPr>
              <w:jc w:val="center"/>
              <w:rPr>
                <w:rFonts w:ascii="Arial" w:hAnsi="Arial" w:cs="Arial"/>
                <w:color w:val="000000"/>
                <w:sz w:val="20"/>
                <w:szCs w:val="20"/>
              </w:rPr>
            </w:pPr>
            <w:r>
              <w:rPr>
                <w:rFonts w:ascii="Arial" w:hAnsi="Arial" w:cs="Arial"/>
                <w:color w:val="000000"/>
                <w:sz w:val="20"/>
                <w:szCs w:val="20"/>
              </w:rPr>
              <w:t>Wnther Ortiz</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4F32FC" w:rsidRDefault="00CB0EE1" w:rsidP="00C02633">
            <w:pPr>
              <w:jc w:val="center"/>
              <w:rPr>
                <w:rFonts w:ascii="Arial" w:hAnsi="Arial" w:cs="Arial"/>
                <w:color w:val="000000"/>
                <w:sz w:val="20"/>
                <w:szCs w:val="20"/>
              </w:rPr>
            </w:pPr>
            <w:r>
              <w:rPr>
                <w:rFonts w:ascii="Arial" w:hAnsi="Arial" w:cs="Arial"/>
                <w:color w:val="000000"/>
                <w:sz w:val="20"/>
                <w:szCs w:val="20"/>
              </w:rPr>
              <w:t>Contratista</w:t>
            </w:r>
            <w:r w:rsidR="00883A1E">
              <w:rPr>
                <w:rFonts w:ascii="Arial" w:hAnsi="Arial" w:cs="Arial"/>
                <w:color w:val="000000"/>
                <w:sz w:val="20"/>
                <w:szCs w:val="20"/>
              </w:rPr>
              <w:t>- Tesorería</w:t>
            </w:r>
          </w:p>
        </w:tc>
        <w:tc>
          <w:tcPr>
            <w:tcW w:w="2126" w:type="dxa"/>
          </w:tcPr>
          <w:p w:rsidR="004F32FC" w:rsidRPr="001C0842" w:rsidRDefault="004F32FC" w:rsidP="00C02633">
            <w:pPr>
              <w:pStyle w:val="Prrafodelista"/>
              <w:ind w:left="0"/>
              <w:rPr>
                <w:rFonts w:ascii="Arial" w:hAnsi="Arial" w:cs="Arial"/>
                <w:sz w:val="20"/>
                <w:szCs w:val="20"/>
              </w:rPr>
            </w:pPr>
          </w:p>
        </w:tc>
      </w:tr>
      <w:tr w:rsidR="004F32FC" w:rsidRPr="001C0842" w:rsidTr="00670903">
        <w:tc>
          <w:tcPr>
            <w:tcW w:w="1370" w:type="dxa"/>
            <w:vMerge/>
            <w:shd w:val="clear" w:color="auto" w:fill="DEEAF6" w:themeFill="accent1" w:themeFillTint="33"/>
          </w:tcPr>
          <w:p w:rsidR="004F32FC" w:rsidRPr="001C0842" w:rsidRDefault="004F32FC" w:rsidP="00C02633">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4F32FC" w:rsidRDefault="00CB0EE1" w:rsidP="00C02633">
            <w:pPr>
              <w:jc w:val="center"/>
              <w:rPr>
                <w:rFonts w:ascii="Arial" w:hAnsi="Arial" w:cs="Arial"/>
                <w:color w:val="000000"/>
                <w:sz w:val="20"/>
                <w:szCs w:val="20"/>
              </w:rPr>
            </w:pPr>
            <w:r>
              <w:rPr>
                <w:rFonts w:ascii="Arial" w:hAnsi="Arial" w:cs="Arial"/>
                <w:color w:val="000000"/>
                <w:sz w:val="20"/>
                <w:szCs w:val="20"/>
              </w:rPr>
              <w:t>María del Pilar Castillo</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4F32FC" w:rsidRDefault="00CB0EE1" w:rsidP="00C02633">
            <w:pPr>
              <w:jc w:val="center"/>
              <w:rPr>
                <w:rFonts w:ascii="Arial" w:hAnsi="Arial" w:cs="Arial"/>
                <w:color w:val="000000"/>
                <w:sz w:val="20"/>
                <w:szCs w:val="20"/>
              </w:rPr>
            </w:pPr>
            <w:r>
              <w:rPr>
                <w:rFonts w:ascii="Arial" w:hAnsi="Arial" w:cs="Arial"/>
                <w:color w:val="000000"/>
                <w:sz w:val="20"/>
                <w:szCs w:val="20"/>
              </w:rPr>
              <w:t>Contratista</w:t>
            </w:r>
            <w:r w:rsidR="00883A1E">
              <w:rPr>
                <w:rFonts w:ascii="Arial" w:hAnsi="Arial" w:cs="Arial"/>
                <w:color w:val="000000"/>
                <w:sz w:val="20"/>
                <w:szCs w:val="20"/>
              </w:rPr>
              <w:t>- Contabilidad</w:t>
            </w:r>
          </w:p>
        </w:tc>
        <w:tc>
          <w:tcPr>
            <w:tcW w:w="2126" w:type="dxa"/>
          </w:tcPr>
          <w:p w:rsidR="004F32FC" w:rsidRPr="001C0842" w:rsidRDefault="004F32FC" w:rsidP="00C02633">
            <w:pPr>
              <w:pStyle w:val="Prrafodelista"/>
              <w:ind w:left="0"/>
              <w:rPr>
                <w:rFonts w:ascii="Arial" w:hAnsi="Arial" w:cs="Arial"/>
                <w:sz w:val="20"/>
                <w:szCs w:val="20"/>
              </w:rPr>
            </w:pPr>
          </w:p>
        </w:tc>
      </w:tr>
      <w:tr w:rsidR="00CB0EE1" w:rsidRPr="001C0842" w:rsidTr="00670903">
        <w:tc>
          <w:tcPr>
            <w:tcW w:w="1370" w:type="dxa"/>
            <w:vMerge/>
            <w:shd w:val="clear" w:color="auto" w:fill="DEEAF6" w:themeFill="accent1" w:themeFillTint="33"/>
          </w:tcPr>
          <w:p w:rsidR="00CB0EE1" w:rsidRPr="001C0842" w:rsidRDefault="00CB0EE1" w:rsidP="00CB0EE1">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CB0EE1" w:rsidRDefault="00CB0EE1" w:rsidP="00CB0EE1">
            <w:pPr>
              <w:jc w:val="center"/>
              <w:rPr>
                <w:rFonts w:ascii="Arial" w:hAnsi="Arial" w:cs="Arial"/>
                <w:color w:val="000000"/>
                <w:sz w:val="20"/>
                <w:szCs w:val="20"/>
              </w:rPr>
            </w:pPr>
            <w:r>
              <w:rPr>
                <w:rFonts w:ascii="Arial" w:hAnsi="Arial" w:cs="Arial"/>
                <w:color w:val="000000"/>
                <w:sz w:val="20"/>
                <w:szCs w:val="20"/>
              </w:rPr>
              <w:t xml:space="preserve">Ana Carolina Monguí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CB0EE1" w:rsidRDefault="00CB0EE1" w:rsidP="00CB0EE1">
            <w:pPr>
              <w:jc w:val="center"/>
              <w:rPr>
                <w:rFonts w:ascii="Arial" w:hAnsi="Arial" w:cs="Arial"/>
                <w:color w:val="000000"/>
                <w:sz w:val="20"/>
                <w:szCs w:val="20"/>
              </w:rPr>
            </w:pPr>
            <w:r>
              <w:rPr>
                <w:rFonts w:ascii="Arial" w:hAnsi="Arial" w:cs="Arial"/>
                <w:color w:val="000000"/>
                <w:sz w:val="20"/>
                <w:szCs w:val="20"/>
              </w:rPr>
              <w:t>Profesional Universitario</w:t>
            </w:r>
            <w:r w:rsidR="00883A1E">
              <w:rPr>
                <w:rFonts w:ascii="Arial" w:hAnsi="Arial" w:cs="Arial"/>
                <w:color w:val="000000"/>
                <w:sz w:val="20"/>
                <w:szCs w:val="20"/>
              </w:rPr>
              <w:t>- Contabilidad</w:t>
            </w:r>
          </w:p>
        </w:tc>
        <w:tc>
          <w:tcPr>
            <w:tcW w:w="2126" w:type="dxa"/>
          </w:tcPr>
          <w:p w:rsidR="00CB0EE1" w:rsidRPr="001C0842" w:rsidRDefault="00CB0EE1" w:rsidP="00CB0EE1">
            <w:pPr>
              <w:pStyle w:val="Prrafodelista"/>
              <w:ind w:left="0"/>
              <w:rPr>
                <w:rFonts w:ascii="Arial" w:hAnsi="Arial" w:cs="Arial"/>
                <w:sz w:val="20"/>
                <w:szCs w:val="20"/>
              </w:rPr>
            </w:pPr>
          </w:p>
        </w:tc>
      </w:tr>
      <w:tr w:rsidR="00CB0EE1" w:rsidRPr="001C0842" w:rsidTr="00670903">
        <w:tc>
          <w:tcPr>
            <w:tcW w:w="1370" w:type="dxa"/>
            <w:vMerge/>
            <w:shd w:val="clear" w:color="auto" w:fill="DEEAF6" w:themeFill="accent1" w:themeFillTint="33"/>
          </w:tcPr>
          <w:p w:rsidR="00CB0EE1" w:rsidRPr="001C0842" w:rsidRDefault="00CB0EE1" w:rsidP="00CB0EE1">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CB0EE1" w:rsidRDefault="00CB0EE1" w:rsidP="00CB0EE1">
            <w:pPr>
              <w:jc w:val="center"/>
              <w:rPr>
                <w:rFonts w:ascii="Arial" w:hAnsi="Arial" w:cs="Arial"/>
                <w:color w:val="000000"/>
                <w:sz w:val="20"/>
                <w:szCs w:val="20"/>
              </w:rPr>
            </w:pPr>
            <w:r>
              <w:rPr>
                <w:rFonts w:ascii="Arial" w:hAnsi="Arial" w:cs="Arial"/>
                <w:color w:val="000000"/>
                <w:sz w:val="20"/>
                <w:szCs w:val="20"/>
              </w:rPr>
              <w:t>Sandra Ruiz Medellín</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CB0EE1" w:rsidRDefault="00CB0EE1" w:rsidP="00CB0EE1">
            <w:pPr>
              <w:jc w:val="center"/>
              <w:rPr>
                <w:rFonts w:ascii="Arial" w:hAnsi="Arial" w:cs="Arial"/>
                <w:color w:val="000000"/>
                <w:sz w:val="20"/>
                <w:szCs w:val="20"/>
              </w:rPr>
            </w:pPr>
            <w:r>
              <w:rPr>
                <w:rFonts w:ascii="Arial" w:hAnsi="Arial" w:cs="Arial"/>
                <w:color w:val="000000"/>
                <w:sz w:val="20"/>
                <w:szCs w:val="20"/>
              </w:rPr>
              <w:t>Profesional Universitari</w:t>
            </w:r>
            <w:r w:rsidR="00883A1E">
              <w:rPr>
                <w:rFonts w:ascii="Arial" w:hAnsi="Arial" w:cs="Arial"/>
                <w:color w:val="000000"/>
                <w:sz w:val="20"/>
                <w:szCs w:val="20"/>
              </w:rPr>
              <w:t>o- Contabilidad</w:t>
            </w:r>
          </w:p>
        </w:tc>
        <w:tc>
          <w:tcPr>
            <w:tcW w:w="2126" w:type="dxa"/>
          </w:tcPr>
          <w:p w:rsidR="00CB0EE1" w:rsidRPr="001C0842" w:rsidRDefault="00CB0EE1" w:rsidP="00CB0EE1">
            <w:pPr>
              <w:pStyle w:val="Prrafodelista"/>
              <w:ind w:left="0"/>
              <w:rPr>
                <w:rFonts w:ascii="Arial" w:hAnsi="Arial" w:cs="Arial"/>
                <w:sz w:val="20"/>
                <w:szCs w:val="20"/>
              </w:rPr>
            </w:pPr>
          </w:p>
        </w:tc>
      </w:tr>
      <w:tr w:rsidR="00CB0EE1" w:rsidRPr="001C0842" w:rsidTr="00670903">
        <w:tc>
          <w:tcPr>
            <w:tcW w:w="1370" w:type="dxa"/>
            <w:vMerge/>
            <w:shd w:val="clear" w:color="auto" w:fill="DEEAF6" w:themeFill="accent1" w:themeFillTint="33"/>
          </w:tcPr>
          <w:p w:rsidR="00CB0EE1" w:rsidRPr="001C0842" w:rsidRDefault="00CB0EE1" w:rsidP="00CB0EE1">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CB0EE1" w:rsidRPr="00C02633" w:rsidRDefault="00CB0EE1" w:rsidP="00CB0EE1">
            <w:pPr>
              <w:jc w:val="center"/>
              <w:rPr>
                <w:rFonts w:ascii="Arial" w:hAnsi="Arial" w:cs="Arial"/>
                <w:color w:val="000000"/>
                <w:sz w:val="20"/>
                <w:szCs w:val="20"/>
              </w:rPr>
            </w:pPr>
            <w:r>
              <w:rPr>
                <w:rFonts w:ascii="Arial" w:hAnsi="Arial" w:cs="Arial"/>
                <w:color w:val="000000"/>
                <w:sz w:val="20"/>
                <w:szCs w:val="20"/>
              </w:rPr>
              <w:t>Diego Armando Gutierrez D</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CB0EE1" w:rsidRPr="00C02633" w:rsidRDefault="00CB0EE1" w:rsidP="00CB0EE1">
            <w:pPr>
              <w:jc w:val="center"/>
              <w:rPr>
                <w:rFonts w:ascii="Arial" w:hAnsi="Arial" w:cs="Arial"/>
                <w:color w:val="000000"/>
                <w:sz w:val="20"/>
                <w:szCs w:val="20"/>
              </w:rPr>
            </w:pPr>
            <w:r>
              <w:rPr>
                <w:rFonts w:ascii="Arial" w:hAnsi="Arial" w:cs="Arial"/>
                <w:color w:val="000000"/>
                <w:sz w:val="20"/>
                <w:szCs w:val="20"/>
              </w:rPr>
              <w:t>Contratista</w:t>
            </w:r>
            <w:r w:rsidR="00883A1E">
              <w:rPr>
                <w:rFonts w:ascii="Arial" w:hAnsi="Arial" w:cs="Arial"/>
                <w:color w:val="000000"/>
                <w:sz w:val="20"/>
                <w:szCs w:val="20"/>
              </w:rPr>
              <w:t>- Contabilidad</w:t>
            </w:r>
          </w:p>
        </w:tc>
        <w:tc>
          <w:tcPr>
            <w:tcW w:w="2126" w:type="dxa"/>
          </w:tcPr>
          <w:p w:rsidR="00CB0EE1" w:rsidRDefault="00CB0EE1" w:rsidP="00CB0EE1">
            <w:pPr>
              <w:pStyle w:val="Prrafodelista"/>
              <w:ind w:left="0"/>
              <w:rPr>
                <w:rFonts w:ascii="Arial" w:hAnsi="Arial" w:cs="Arial"/>
                <w:sz w:val="20"/>
                <w:szCs w:val="20"/>
              </w:rPr>
            </w:pPr>
          </w:p>
          <w:p w:rsidR="007D5A18" w:rsidRPr="001C0842" w:rsidRDefault="007D5A18" w:rsidP="00CB0EE1">
            <w:pPr>
              <w:pStyle w:val="Prrafodelista"/>
              <w:ind w:left="0"/>
              <w:rPr>
                <w:rFonts w:ascii="Arial" w:hAnsi="Arial" w:cs="Arial"/>
                <w:sz w:val="20"/>
                <w:szCs w:val="20"/>
              </w:rPr>
            </w:pPr>
          </w:p>
        </w:tc>
      </w:tr>
      <w:tr w:rsidR="0073041E" w:rsidRPr="001C0842" w:rsidTr="00997583">
        <w:tc>
          <w:tcPr>
            <w:tcW w:w="1370" w:type="dxa"/>
            <w:vMerge w:val="restart"/>
            <w:shd w:val="clear" w:color="auto" w:fill="DEEAF6" w:themeFill="accent1" w:themeFillTint="33"/>
          </w:tcPr>
          <w:p w:rsidR="0073041E" w:rsidRDefault="0073041E" w:rsidP="00CB0EE1">
            <w:pPr>
              <w:pStyle w:val="Prrafodelista"/>
              <w:ind w:left="0"/>
              <w:rPr>
                <w:rFonts w:ascii="Arial" w:hAnsi="Arial" w:cs="Arial"/>
                <w:b/>
                <w:sz w:val="20"/>
                <w:szCs w:val="20"/>
              </w:rPr>
            </w:pPr>
          </w:p>
          <w:p w:rsidR="0073041E" w:rsidRPr="001C0842" w:rsidRDefault="0073041E" w:rsidP="00CB0EE1">
            <w:pPr>
              <w:pStyle w:val="Prrafodelista"/>
              <w:ind w:left="0"/>
              <w:rPr>
                <w:rFonts w:ascii="Arial" w:hAnsi="Arial" w:cs="Arial"/>
                <w:b/>
                <w:sz w:val="20"/>
                <w:szCs w:val="20"/>
              </w:rPr>
            </w:pPr>
            <w:r w:rsidRPr="001C0842">
              <w:rPr>
                <w:rFonts w:ascii="Arial" w:hAnsi="Arial" w:cs="Arial"/>
                <w:b/>
                <w:sz w:val="20"/>
                <w:szCs w:val="20"/>
              </w:rPr>
              <w:t>Revisó</w:t>
            </w: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73041E" w:rsidRPr="00C02633" w:rsidRDefault="0073041E" w:rsidP="00CB0EE1">
            <w:pPr>
              <w:jc w:val="center"/>
              <w:rPr>
                <w:rFonts w:ascii="Arial" w:hAnsi="Arial" w:cs="Arial"/>
                <w:color w:val="000000"/>
                <w:sz w:val="20"/>
                <w:szCs w:val="20"/>
              </w:rPr>
            </w:pPr>
            <w:r w:rsidRPr="00C02633">
              <w:rPr>
                <w:rFonts w:ascii="Arial" w:hAnsi="Arial" w:cs="Arial"/>
                <w:color w:val="000000"/>
                <w:sz w:val="20"/>
                <w:szCs w:val="20"/>
              </w:rPr>
              <w:t>Martha Janeth Carreño Lizarazo</w:t>
            </w:r>
          </w:p>
        </w:tc>
        <w:tc>
          <w:tcPr>
            <w:tcW w:w="2977" w:type="dxa"/>
            <w:tcBorders>
              <w:top w:val="single" w:sz="4" w:space="0" w:color="auto"/>
              <w:left w:val="nil"/>
              <w:bottom w:val="single" w:sz="4" w:space="0" w:color="auto"/>
              <w:right w:val="single" w:sz="4" w:space="0" w:color="auto"/>
            </w:tcBorders>
            <w:shd w:val="clear" w:color="000000" w:fill="FFFFFF"/>
            <w:vAlign w:val="bottom"/>
          </w:tcPr>
          <w:p w:rsidR="0073041E" w:rsidRPr="00C02633" w:rsidRDefault="0073041E" w:rsidP="00CB0EE1">
            <w:pPr>
              <w:jc w:val="center"/>
              <w:rPr>
                <w:rFonts w:ascii="Arial" w:hAnsi="Arial" w:cs="Arial"/>
                <w:color w:val="000000"/>
                <w:sz w:val="20"/>
                <w:szCs w:val="20"/>
              </w:rPr>
            </w:pPr>
            <w:r w:rsidRPr="00C02633">
              <w:rPr>
                <w:rFonts w:ascii="Arial" w:hAnsi="Arial" w:cs="Arial"/>
                <w:color w:val="000000"/>
                <w:sz w:val="20"/>
                <w:szCs w:val="20"/>
              </w:rPr>
              <w:t>Subdirectora Administrativa y Financiera</w:t>
            </w:r>
          </w:p>
        </w:tc>
        <w:tc>
          <w:tcPr>
            <w:tcW w:w="2126" w:type="dxa"/>
          </w:tcPr>
          <w:p w:rsidR="0073041E" w:rsidRPr="001C0842" w:rsidRDefault="0073041E" w:rsidP="00CB0EE1">
            <w:pPr>
              <w:pStyle w:val="Prrafodelista"/>
              <w:ind w:left="0"/>
              <w:rPr>
                <w:rFonts w:ascii="Arial" w:hAnsi="Arial" w:cs="Arial"/>
                <w:sz w:val="20"/>
                <w:szCs w:val="20"/>
              </w:rPr>
            </w:pPr>
          </w:p>
        </w:tc>
      </w:tr>
      <w:tr w:rsidR="0073041E" w:rsidRPr="001C0842" w:rsidTr="00560868">
        <w:tc>
          <w:tcPr>
            <w:tcW w:w="1370" w:type="dxa"/>
            <w:vMerge/>
            <w:shd w:val="clear" w:color="auto" w:fill="DEEAF6" w:themeFill="accent1" w:themeFillTint="33"/>
          </w:tcPr>
          <w:p w:rsidR="0073041E" w:rsidRPr="001C0842" w:rsidRDefault="0073041E" w:rsidP="00883A1E">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73041E" w:rsidRPr="00C02633" w:rsidRDefault="0073041E" w:rsidP="00883A1E">
            <w:pPr>
              <w:jc w:val="center"/>
              <w:rPr>
                <w:rFonts w:ascii="Arial" w:hAnsi="Arial" w:cs="Arial"/>
                <w:color w:val="000000"/>
                <w:sz w:val="20"/>
                <w:szCs w:val="20"/>
              </w:rPr>
            </w:pPr>
            <w:r>
              <w:rPr>
                <w:rFonts w:ascii="Arial" w:hAnsi="Arial" w:cs="Arial"/>
                <w:color w:val="000000"/>
                <w:sz w:val="20"/>
                <w:szCs w:val="20"/>
              </w:rPr>
              <w:t>Jorge Armando Rodríguez Vergara</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73041E" w:rsidRDefault="0073041E" w:rsidP="00883A1E">
            <w:pPr>
              <w:jc w:val="center"/>
              <w:rPr>
                <w:rFonts w:ascii="Arial" w:hAnsi="Arial" w:cs="Arial"/>
                <w:color w:val="000000"/>
                <w:sz w:val="20"/>
                <w:szCs w:val="20"/>
              </w:rPr>
            </w:pPr>
            <w:r>
              <w:rPr>
                <w:rFonts w:ascii="Arial" w:hAnsi="Arial" w:cs="Arial"/>
                <w:color w:val="000000"/>
                <w:sz w:val="20"/>
                <w:szCs w:val="20"/>
              </w:rPr>
              <w:t>Profesional Universitario Oficina de Planeación</w:t>
            </w:r>
          </w:p>
        </w:tc>
        <w:tc>
          <w:tcPr>
            <w:tcW w:w="2126" w:type="dxa"/>
          </w:tcPr>
          <w:p w:rsidR="0073041E" w:rsidRPr="001C0842" w:rsidRDefault="0073041E" w:rsidP="00883A1E">
            <w:pPr>
              <w:pStyle w:val="Prrafodelista"/>
              <w:ind w:left="0"/>
              <w:rPr>
                <w:rFonts w:ascii="Arial" w:hAnsi="Arial" w:cs="Arial"/>
                <w:sz w:val="20"/>
                <w:szCs w:val="20"/>
              </w:rPr>
            </w:pPr>
          </w:p>
        </w:tc>
      </w:tr>
      <w:tr w:rsidR="00883A1E" w:rsidRPr="001C0842" w:rsidTr="00997583">
        <w:tc>
          <w:tcPr>
            <w:tcW w:w="1370" w:type="dxa"/>
            <w:shd w:val="clear" w:color="auto" w:fill="DEEAF6" w:themeFill="accent1" w:themeFillTint="33"/>
          </w:tcPr>
          <w:p w:rsidR="00883A1E" w:rsidRPr="001C0842" w:rsidRDefault="00883A1E" w:rsidP="00883A1E">
            <w:pPr>
              <w:pStyle w:val="Prrafodelista"/>
              <w:ind w:left="0"/>
              <w:rPr>
                <w:rFonts w:ascii="Arial" w:hAnsi="Arial" w:cs="Arial"/>
                <w:b/>
                <w:sz w:val="20"/>
                <w:szCs w:val="20"/>
              </w:rPr>
            </w:pPr>
            <w:r w:rsidRPr="001C0842">
              <w:rPr>
                <w:rFonts w:ascii="Arial" w:hAnsi="Arial" w:cs="Arial"/>
                <w:b/>
                <w:sz w:val="20"/>
                <w:szCs w:val="20"/>
              </w:rPr>
              <w:t>Aprobó</w:t>
            </w: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883A1E" w:rsidRPr="00C02633" w:rsidRDefault="00883A1E" w:rsidP="00883A1E">
            <w:pPr>
              <w:jc w:val="center"/>
              <w:rPr>
                <w:rFonts w:ascii="Arial" w:hAnsi="Arial" w:cs="Arial"/>
                <w:color w:val="000000"/>
                <w:sz w:val="20"/>
                <w:szCs w:val="20"/>
              </w:rPr>
            </w:pPr>
            <w:r>
              <w:rPr>
                <w:rFonts w:ascii="Arial" w:hAnsi="Arial" w:cs="Arial"/>
                <w:color w:val="000000"/>
                <w:sz w:val="20"/>
                <w:szCs w:val="20"/>
              </w:rPr>
              <w:t xml:space="preserve">Marta </w:t>
            </w:r>
            <w:r w:rsidR="0073041E">
              <w:rPr>
                <w:rFonts w:ascii="Arial" w:hAnsi="Arial" w:cs="Arial"/>
                <w:color w:val="000000"/>
                <w:sz w:val="20"/>
                <w:szCs w:val="20"/>
              </w:rPr>
              <w:t xml:space="preserve">Cecilia </w:t>
            </w:r>
            <w:r>
              <w:rPr>
                <w:rFonts w:ascii="Arial" w:hAnsi="Arial" w:cs="Arial"/>
                <w:color w:val="000000"/>
                <w:sz w:val="20"/>
                <w:szCs w:val="20"/>
              </w:rPr>
              <w:t>Murcia</w:t>
            </w:r>
            <w:r w:rsidR="0073041E">
              <w:rPr>
                <w:rFonts w:ascii="Arial" w:hAnsi="Arial" w:cs="Arial"/>
                <w:color w:val="000000"/>
                <w:sz w:val="20"/>
                <w:szCs w:val="20"/>
              </w:rPr>
              <w:t xml:space="preserve"> Chavarro</w:t>
            </w:r>
          </w:p>
        </w:tc>
        <w:tc>
          <w:tcPr>
            <w:tcW w:w="2977" w:type="dxa"/>
            <w:tcBorders>
              <w:top w:val="single" w:sz="4" w:space="0" w:color="auto"/>
              <w:left w:val="nil"/>
              <w:bottom w:val="single" w:sz="4" w:space="0" w:color="auto"/>
              <w:right w:val="single" w:sz="4" w:space="0" w:color="auto"/>
            </w:tcBorders>
            <w:shd w:val="clear" w:color="000000" w:fill="FFFFFF"/>
            <w:vAlign w:val="bottom"/>
          </w:tcPr>
          <w:p w:rsidR="00883A1E" w:rsidRPr="00C02633" w:rsidRDefault="00883A1E" w:rsidP="00883A1E">
            <w:pPr>
              <w:jc w:val="center"/>
              <w:rPr>
                <w:rFonts w:ascii="Arial" w:hAnsi="Arial" w:cs="Arial"/>
                <w:color w:val="000000"/>
                <w:sz w:val="20"/>
                <w:szCs w:val="20"/>
              </w:rPr>
            </w:pPr>
            <w:r w:rsidRPr="00C02633">
              <w:rPr>
                <w:rFonts w:ascii="Arial" w:hAnsi="Arial" w:cs="Arial"/>
                <w:color w:val="000000"/>
                <w:sz w:val="20"/>
                <w:szCs w:val="20"/>
              </w:rPr>
              <w:t>Jefe de Oficina Asesora de Planeación</w:t>
            </w:r>
          </w:p>
        </w:tc>
        <w:tc>
          <w:tcPr>
            <w:tcW w:w="2126" w:type="dxa"/>
          </w:tcPr>
          <w:p w:rsidR="00883A1E" w:rsidRPr="001C0842" w:rsidRDefault="00883A1E" w:rsidP="00883A1E">
            <w:pPr>
              <w:pStyle w:val="Prrafodelista"/>
              <w:ind w:left="0"/>
              <w:rPr>
                <w:rFonts w:ascii="Arial" w:hAnsi="Arial" w:cs="Arial"/>
                <w:sz w:val="20"/>
                <w:szCs w:val="20"/>
              </w:rPr>
            </w:pPr>
          </w:p>
        </w:tc>
      </w:tr>
    </w:tbl>
    <w:p w:rsidR="004326D0" w:rsidRPr="001C0842" w:rsidRDefault="004326D0" w:rsidP="00765057">
      <w:pPr>
        <w:pStyle w:val="Prrafodelista"/>
        <w:ind w:left="0"/>
        <w:rPr>
          <w:rFonts w:ascii="Arial" w:hAnsi="Arial" w:cs="Arial"/>
          <w:sz w:val="20"/>
          <w:szCs w:val="20"/>
        </w:rPr>
      </w:pPr>
    </w:p>
    <w:sectPr w:rsidR="004326D0" w:rsidRPr="001C0842" w:rsidSect="00EF7FBF">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CF6" w:rsidRDefault="00FC3CF6" w:rsidP="00291CBD">
      <w:pPr>
        <w:spacing w:after="0" w:line="240" w:lineRule="auto"/>
      </w:pPr>
      <w:r>
        <w:separator/>
      </w:r>
    </w:p>
  </w:endnote>
  <w:endnote w:type="continuationSeparator" w:id="0">
    <w:p w:rsidR="00FC3CF6" w:rsidRDefault="00FC3CF6" w:rsidP="0029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DD6" w:rsidRPr="00291CBD" w:rsidRDefault="00E06DD6">
    <w:pPr>
      <w:pStyle w:val="Piedepgina"/>
      <w:rPr>
        <w:rFonts w:ascii="Arial" w:hAnsi="Arial" w:cs="Arial"/>
        <w:sz w:val="24"/>
        <w:szCs w:val="24"/>
      </w:rPr>
    </w:pPr>
    <w:r>
      <w:rPr>
        <w:noProof/>
        <w:lang w:eastAsia="es-CO"/>
      </w:rPr>
      <mc:AlternateContent>
        <mc:Choice Requires="wps">
          <w:drawing>
            <wp:anchor distT="0" distB="0" distL="114300" distR="114300" simplePos="0" relativeHeight="251670528" behindDoc="0" locked="0" layoutInCell="1" allowOverlap="1" wp14:anchorId="68162FE4" wp14:editId="363830D8">
              <wp:simplePos x="0" y="0"/>
              <wp:positionH relativeFrom="column">
                <wp:posOffset>7127685</wp:posOffset>
              </wp:positionH>
              <wp:positionV relativeFrom="paragraph">
                <wp:posOffset>77470</wp:posOffset>
              </wp:positionV>
              <wp:extent cx="1090835" cy="530178"/>
              <wp:effectExtent l="0" t="0" r="0" b="3810"/>
              <wp:wrapNone/>
              <wp:docPr id="11" name="Cuadro de texto 11"/>
              <wp:cNvGraphicFramePr/>
              <a:graphic xmlns:a="http://schemas.openxmlformats.org/drawingml/2006/main">
                <a:graphicData uri="http://schemas.microsoft.com/office/word/2010/wordprocessingShape">
                  <wps:wsp>
                    <wps:cNvSpPr txBox="1"/>
                    <wps:spPr>
                      <a:xfrm>
                        <a:off x="0" y="0"/>
                        <a:ext cx="1090835" cy="530178"/>
                      </a:xfrm>
                      <a:prstGeom prst="rect">
                        <a:avLst/>
                      </a:prstGeom>
                      <a:solidFill>
                        <a:srgbClr val="FFFFFF"/>
                      </a:solidFill>
                      <a:ln>
                        <a:noFill/>
                        <a:prstDash/>
                      </a:ln>
                    </wps:spPr>
                    <wps:txbx>
                      <w:txbxContent>
                        <w:p w:rsidR="00E06DD6" w:rsidRDefault="00E06DD6" w:rsidP="00765057">
                          <w:pPr>
                            <w:pStyle w:val="Piedepgina"/>
                            <w:jc w:val="right"/>
                            <w:rPr>
                              <w:rFonts w:ascii="Arial" w:hAnsi="Arial" w:cs="Arial"/>
                              <w:sz w:val="24"/>
                              <w:szCs w:val="24"/>
                            </w:rPr>
                          </w:pPr>
                          <w:r>
                            <w:rPr>
                              <w:rFonts w:ascii="Arial" w:hAnsi="Arial" w:cs="Arial"/>
                              <w:sz w:val="24"/>
                              <w:szCs w:val="24"/>
                            </w:rPr>
                            <w:t>DE-FM-16</w:t>
                          </w:r>
                        </w:p>
                        <w:p w:rsidR="00E06DD6" w:rsidRPr="001B6397" w:rsidRDefault="00E06DD6" w:rsidP="00765057">
                          <w:pPr>
                            <w:pStyle w:val="Piedepgina"/>
                            <w:jc w:val="right"/>
                            <w:rPr>
                              <w:rFonts w:ascii="Arial" w:hAnsi="Arial" w:cs="Arial"/>
                              <w:sz w:val="24"/>
                              <w:szCs w:val="24"/>
                            </w:rPr>
                          </w:pPr>
                          <w:r>
                            <w:rPr>
                              <w:rFonts w:ascii="Arial" w:hAnsi="Arial" w:cs="Arial"/>
                              <w:sz w:val="24"/>
                              <w:szCs w:val="24"/>
                            </w:rPr>
                            <w:t>V3</w:t>
                          </w:r>
                        </w:p>
                        <w:p w:rsidR="00E06DD6" w:rsidRDefault="00E06DD6" w:rsidP="00765057">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type w14:anchorId="68162FE4" id="_x0000_t202" coordsize="21600,21600" o:spt="202" path="m,l,21600r21600,l21600,xe">
              <v:stroke joinstyle="miter"/>
              <v:path gradientshapeok="t" o:connecttype="rect"/>
            </v:shapetype>
            <v:shape id="Cuadro de texto 11" o:spid="_x0000_s1028" type="#_x0000_t202" style="position:absolute;margin-left:561.25pt;margin-top:6.1pt;width:85.9pt;height:4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" stroked="f">
              <v:textbox>
                <w:txbxContent>
                  <w:p w:rsidR="00E06DD6" w:rsidRDefault="00E06DD6" w:rsidP="00765057">
                    <w:pPr>
                      <w:pStyle w:val="Piedepgina"/>
                      <w:jc w:val="right"/>
                      <w:rPr>
                        <w:rFonts w:ascii="Arial" w:hAnsi="Arial" w:cs="Arial"/>
                        <w:sz w:val="24"/>
                        <w:szCs w:val="24"/>
                      </w:rPr>
                    </w:pPr>
                    <w:r>
                      <w:rPr>
                        <w:rFonts w:ascii="Arial" w:hAnsi="Arial" w:cs="Arial"/>
                        <w:sz w:val="24"/>
                        <w:szCs w:val="24"/>
                      </w:rPr>
                      <w:t>DE-FM-16</w:t>
                    </w:r>
                  </w:p>
                  <w:p w:rsidR="00E06DD6" w:rsidRPr="001B6397" w:rsidRDefault="00E06DD6" w:rsidP="00765057">
                    <w:pPr>
                      <w:pStyle w:val="Piedepgina"/>
                      <w:jc w:val="right"/>
                      <w:rPr>
                        <w:rFonts w:ascii="Arial" w:hAnsi="Arial" w:cs="Arial"/>
                        <w:sz w:val="24"/>
                        <w:szCs w:val="24"/>
                      </w:rPr>
                    </w:pPr>
                    <w:r>
                      <w:rPr>
                        <w:rFonts w:ascii="Arial" w:hAnsi="Arial" w:cs="Arial"/>
                        <w:sz w:val="24"/>
                        <w:szCs w:val="24"/>
                      </w:rPr>
                      <w:t>V3</w:t>
                    </w:r>
                  </w:p>
                  <w:p w:rsidR="00E06DD6" w:rsidRDefault="00E06DD6" w:rsidP="00765057">
                    <w:pPr>
                      <w:rPr>
                        <w:rFonts w:ascii="Arial Narrow" w:hAnsi="Arial Narrow" w:cs="Arial"/>
                      </w:rPr>
                    </w:pPr>
                  </w:p>
                </w:txbxContent>
              </v:textbox>
            </v:shape>
          </w:pict>
        </mc:Fallback>
      </mc:AlternateContent>
    </w:r>
    <w:r w:rsidRPr="00291CBD">
      <w:rPr>
        <w:rFonts w:ascii="Arial" w:hAnsi="Arial" w:cs="Arial"/>
        <w:sz w:val="24"/>
        <w:szCs w:val="24"/>
      </w:rPr>
      <w:ptab w:relativeTo="margin" w:alignment="center" w:leader="none"/>
    </w:r>
    <w:r w:rsidRPr="00291CBD">
      <w:rPr>
        <w:rFonts w:ascii="Arial" w:hAnsi="Arial" w:cs="Arial"/>
        <w:sz w:val="24"/>
        <w:szCs w:val="24"/>
      </w:rPr>
      <w:ptab w:relativeTo="margin" w:alignment="right" w:leader="none"/>
    </w:r>
  </w:p>
  <w:p w:rsidR="00E06DD6" w:rsidRPr="00291CBD" w:rsidRDefault="0007799A" w:rsidP="0007799A">
    <w:pPr>
      <w:pStyle w:val="Piedepgina"/>
      <w:tabs>
        <w:tab w:val="clear" w:pos="4419"/>
        <w:tab w:val="clear" w:pos="8838"/>
        <w:tab w:val="left" w:pos="7350"/>
      </w:tabs>
      <w:rPr>
        <w:rFonts w:ascii="Arial" w:hAnsi="Arial" w:cs="Arial"/>
        <w:sz w:val="24"/>
        <w:szCs w:val="24"/>
      </w:rPr>
    </w:pPr>
    <w:r>
      <w:rPr>
        <w:noProof/>
        <w:lang w:eastAsia="es-CO"/>
      </w:rPr>
      <mc:AlternateContent>
        <mc:Choice Requires="wps">
          <w:drawing>
            <wp:anchor distT="0" distB="0" distL="114300" distR="114300" simplePos="0" relativeHeight="251672576" behindDoc="0" locked="0" layoutInCell="1" allowOverlap="1" wp14:anchorId="58760411" wp14:editId="4286F13E">
              <wp:simplePos x="0" y="0"/>
              <wp:positionH relativeFrom="column">
                <wp:posOffset>5128895</wp:posOffset>
              </wp:positionH>
              <wp:positionV relativeFrom="paragraph">
                <wp:posOffset>19050</wp:posOffset>
              </wp:positionV>
              <wp:extent cx="1090835" cy="530178"/>
              <wp:effectExtent l="0" t="0" r="0" b="3810"/>
              <wp:wrapNone/>
              <wp:docPr id="1" name="Cuadro de texto 1"/>
              <wp:cNvGraphicFramePr/>
              <a:graphic xmlns:a="http://schemas.openxmlformats.org/drawingml/2006/main">
                <a:graphicData uri="http://schemas.microsoft.com/office/word/2010/wordprocessingShape">
                  <wps:wsp>
                    <wps:cNvSpPr txBox="1"/>
                    <wps:spPr>
                      <a:xfrm>
                        <a:off x="0" y="0"/>
                        <a:ext cx="1090835" cy="530178"/>
                      </a:xfrm>
                      <a:prstGeom prst="rect">
                        <a:avLst/>
                      </a:prstGeom>
                      <a:solidFill>
                        <a:srgbClr val="FFFFFF"/>
                      </a:solidFill>
                      <a:ln>
                        <a:noFill/>
                        <a:prstDash/>
                      </a:ln>
                    </wps:spPr>
                    <wps:txbx>
                      <w:txbxContent>
                        <w:p w:rsidR="0007799A" w:rsidRPr="000A4881" w:rsidRDefault="0007799A" w:rsidP="0007799A">
                          <w:pPr>
                            <w:pStyle w:val="Piedepgina"/>
                            <w:jc w:val="right"/>
                            <w:rPr>
                              <w:rFonts w:ascii="Arial" w:hAnsi="Arial" w:cs="Arial"/>
                              <w:sz w:val="20"/>
                              <w:szCs w:val="20"/>
                            </w:rPr>
                          </w:pPr>
                          <w:r w:rsidRPr="000A4881">
                            <w:rPr>
                              <w:rFonts w:ascii="Arial" w:hAnsi="Arial" w:cs="Arial"/>
                              <w:sz w:val="20"/>
                              <w:szCs w:val="20"/>
                            </w:rPr>
                            <w:t>DE</w:t>
                          </w:r>
                          <w:r w:rsidR="00EF7FBF">
                            <w:rPr>
                              <w:rFonts w:ascii="Arial" w:hAnsi="Arial" w:cs="Arial"/>
                              <w:sz w:val="20"/>
                              <w:szCs w:val="20"/>
                            </w:rPr>
                            <w:t>S</w:t>
                          </w:r>
                          <w:r w:rsidRPr="000A4881">
                            <w:rPr>
                              <w:rFonts w:ascii="Arial" w:hAnsi="Arial" w:cs="Arial"/>
                              <w:sz w:val="20"/>
                              <w:szCs w:val="20"/>
                            </w:rPr>
                            <w:t>-FM-16</w:t>
                          </w:r>
                        </w:p>
                        <w:p w:rsidR="0007799A" w:rsidRPr="000A4881" w:rsidRDefault="0007799A" w:rsidP="0007799A">
                          <w:pPr>
                            <w:pStyle w:val="Piedepgina"/>
                            <w:jc w:val="right"/>
                            <w:rPr>
                              <w:rFonts w:ascii="Arial" w:hAnsi="Arial" w:cs="Arial"/>
                              <w:sz w:val="20"/>
                              <w:szCs w:val="20"/>
                            </w:rPr>
                          </w:pPr>
                          <w:r w:rsidRPr="000A4881">
                            <w:rPr>
                              <w:rFonts w:ascii="Arial" w:hAnsi="Arial" w:cs="Arial"/>
                              <w:sz w:val="20"/>
                              <w:szCs w:val="20"/>
                            </w:rPr>
                            <w:t>V</w:t>
                          </w:r>
                          <w:r w:rsidR="00EF7FBF">
                            <w:rPr>
                              <w:rFonts w:ascii="Arial" w:hAnsi="Arial" w:cs="Arial"/>
                              <w:sz w:val="20"/>
                              <w:szCs w:val="20"/>
                            </w:rPr>
                            <w:t>3</w:t>
                          </w:r>
                        </w:p>
                        <w:p w:rsidR="0007799A" w:rsidRPr="000A4881" w:rsidRDefault="0007799A" w:rsidP="0007799A">
                          <w:pPr>
                            <w:rPr>
                              <w:rFonts w:ascii="Arial Narrow" w:hAnsi="Arial Narrow" w:cs="Arial"/>
                              <w:sz w:val="20"/>
                              <w:szCs w:val="20"/>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w14:anchorId="58760411" id="Cuadro de texto 1" o:spid="_x0000_s1029" type="#_x0000_t202" style="position:absolute;margin-left:403.85pt;margin-top:1.5pt;width:85.9pt;height:4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" stroked="f">
              <v:textbox>
                <w:txbxContent>
                  <w:p w:rsidR="0007799A" w:rsidRPr="000A4881" w:rsidRDefault="0007799A" w:rsidP="0007799A">
                    <w:pPr>
                      <w:pStyle w:val="Piedepgina"/>
                      <w:jc w:val="right"/>
                      <w:rPr>
                        <w:rFonts w:ascii="Arial" w:hAnsi="Arial" w:cs="Arial"/>
                        <w:sz w:val="20"/>
                        <w:szCs w:val="20"/>
                      </w:rPr>
                    </w:pPr>
                    <w:r w:rsidRPr="000A4881">
                      <w:rPr>
                        <w:rFonts w:ascii="Arial" w:hAnsi="Arial" w:cs="Arial"/>
                        <w:sz w:val="20"/>
                        <w:szCs w:val="20"/>
                      </w:rPr>
                      <w:t>DE</w:t>
                    </w:r>
                    <w:r w:rsidR="00EF7FBF">
                      <w:rPr>
                        <w:rFonts w:ascii="Arial" w:hAnsi="Arial" w:cs="Arial"/>
                        <w:sz w:val="20"/>
                        <w:szCs w:val="20"/>
                      </w:rPr>
                      <w:t>S</w:t>
                    </w:r>
                    <w:r w:rsidRPr="000A4881">
                      <w:rPr>
                        <w:rFonts w:ascii="Arial" w:hAnsi="Arial" w:cs="Arial"/>
                        <w:sz w:val="20"/>
                        <w:szCs w:val="20"/>
                      </w:rPr>
                      <w:t>-FM-16</w:t>
                    </w:r>
                  </w:p>
                  <w:p w:rsidR="0007799A" w:rsidRPr="000A4881" w:rsidRDefault="0007799A" w:rsidP="0007799A">
                    <w:pPr>
                      <w:pStyle w:val="Piedepgina"/>
                      <w:jc w:val="right"/>
                      <w:rPr>
                        <w:rFonts w:ascii="Arial" w:hAnsi="Arial" w:cs="Arial"/>
                        <w:sz w:val="20"/>
                        <w:szCs w:val="20"/>
                      </w:rPr>
                    </w:pPr>
                    <w:r w:rsidRPr="000A4881">
                      <w:rPr>
                        <w:rFonts w:ascii="Arial" w:hAnsi="Arial" w:cs="Arial"/>
                        <w:sz w:val="20"/>
                        <w:szCs w:val="20"/>
                      </w:rPr>
                      <w:t>V</w:t>
                    </w:r>
                    <w:r w:rsidR="00EF7FBF">
                      <w:rPr>
                        <w:rFonts w:ascii="Arial" w:hAnsi="Arial" w:cs="Arial"/>
                        <w:sz w:val="20"/>
                        <w:szCs w:val="20"/>
                      </w:rPr>
                      <w:t>3</w:t>
                    </w:r>
                  </w:p>
                  <w:p w:rsidR="0007799A" w:rsidRPr="000A4881" w:rsidRDefault="0007799A" w:rsidP="0007799A">
                    <w:pPr>
                      <w:rPr>
                        <w:rFonts w:ascii="Arial Narrow" w:hAnsi="Arial Narrow" w:cs="Arial"/>
                        <w:sz w:val="20"/>
                        <w:szCs w:val="20"/>
                      </w:rPr>
                    </w:pPr>
                  </w:p>
                </w:txbxContent>
              </v:textbox>
            </v:shape>
          </w:pict>
        </mc:Fallback>
      </mc:AlternateContent>
    </w:r>
    <w:r w:rsidR="004532E9">
      <w:rPr>
        <w:noProof/>
        <w:lang w:eastAsia="es-CO"/>
      </w:rPr>
      <mc:AlternateContent>
        <mc:Choice Requires="wps">
          <w:drawing>
            <wp:anchor distT="0" distB="0" distL="114300" distR="114300" simplePos="0" relativeHeight="251659264" behindDoc="0" locked="0" layoutInCell="1" allowOverlap="1" wp14:anchorId="79B47F69" wp14:editId="1C88E139">
              <wp:simplePos x="0" y="0"/>
              <wp:positionH relativeFrom="column">
                <wp:posOffset>2366645</wp:posOffset>
              </wp:positionH>
              <wp:positionV relativeFrom="paragraph">
                <wp:posOffset>24130</wp:posOffset>
              </wp:positionV>
              <wp:extent cx="1332535" cy="393700"/>
              <wp:effectExtent l="0" t="0" r="1270" b="6350"/>
              <wp:wrapNone/>
              <wp:docPr id="2" name="Cuadro de texto 2"/>
              <wp:cNvGraphicFramePr/>
              <a:graphic xmlns:a="http://schemas.openxmlformats.org/drawingml/2006/main">
                <a:graphicData uri="http://schemas.microsoft.com/office/word/2010/wordprocessingShape">
                  <wps:wsp>
                    <wps:cNvSpPr txBox="1"/>
                    <wps:spPr>
                      <a:xfrm>
                        <a:off x="0" y="0"/>
                        <a:ext cx="1332535" cy="393700"/>
                      </a:xfrm>
                      <a:prstGeom prst="rect">
                        <a:avLst/>
                      </a:prstGeom>
                      <a:solidFill>
                        <a:srgbClr val="FFFFFF"/>
                      </a:solidFill>
                      <a:ln>
                        <a:noFill/>
                        <a:prstDash/>
                      </a:ln>
                    </wps:spPr>
                    <wps:txbx>
                      <w:txbxContent>
                        <w:p w:rsidR="00E06DD6" w:rsidRPr="00584864" w:rsidRDefault="00E06DD6" w:rsidP="00EE6651">
                          <w:pPr>
                            <w:pStyle w:val="Piedepgina"/>
                            <w:jc w:val="center"/>
                            <w:rPr>
                              <w:rFonts w:ascii="Arial" w:hAnsi="Arial" w:cs="Arial"/>
                              <w:sz w:val="20"/>
                              <w:szCs w:val="20"/>
                            </w:rPr>
                          </w:pPr>
                          <w:r w:rsidRPr="00584864">
                            <w:rPr>
                              <w:rFonts w:ascii="Arial" w:hAnsi="Arial" w:cs="Arial"/>
                              <w:sz w:val="20"/>
                              <w:szCs w:val="20"/>
                            </w:rPr>
                            <w:t xml:space="preserve">Página </w:t>
                          </w:r>
                          <w:r w:rsidRPr="00584864">
                            <w:rPr>
                              <w:rFonts w:ascii="Arial" w:hAnsi="Arial" w:cs="Arial"/>
                              <w:b/>
                              <w:sz w:val="20"/>
                              <w:szCs w:val="20"/>
                            </w:rPr>
                            <w:fldChar w:fldCharType="begin"/>
                          </w:r>
                          <w:r w:rsidRPr="00584864">
                            <w:rPr>
                              <w:rFonts w:ascii="Arial" w:hAnsi="Arial" w:cs="Arial"/>
                              <w:b/>
                              <w:sz w:val="20"/>
                              <w:szCs w:val="20"/>
                            </w:rPr>
                            <w:instrText xml:space="preserve"> PAGE </w:instrText>
                          </w:r>
                          <w:r w:rsidRPr="00584864">
                            <w:rPr>
                              <w:rFonts w:ascii="Arial" w:hAnsi="Arial" w:cs="Arial"/>
                              <w:b/>
                              <w:sz w:val="20"/>
                              <w:szCs w:val="20"/>
                            </w:rPr>
                            <w:fldChar w:fldCharType="separate"/>
                          </w:r>
                          <w:r w:rsidR="006E4BDE">
                            <w:rPr>
                              <w:rFonts w:ascii="Arial" w:hAnsi="Arial" w:cs="Arial"/>
                              <w:b/>
                              <w:noProof/>
                              <w:sz w:val="20"/>
                              <w:szCs w:val="20"/>
                            </w:rPr>
                            <w:t>1</w:t>
                          </w:r>
                          <w:r w:rsidRPr="00584864">
                            <w:rPr>
                              <w:rFonts w:ascii="Arial" w:hAnsi="Arial" w:cs="Arial"/>
                              <w:b/>
                              <w:sz w:val="20"/>
                              <w:szCs w:val="20"/>
                            </w:rPr>
                            <w:fldChar w:fldCharType="end"/>
                          </w:r>
                          <w:r w:rsidRPr="00584864">
                            <w:rPr>
                              <w:rFonts w:ascii="Arial" w:hAnsi="Arial" w:cs="Arial"/>
                              <w:sz w:val="20"/>
                              <w:szCs w:val="20"/>
                            </w:rPr>
                            <w:t xml:space="preserve"> de </w:t>
                          </w:r>
                          <w:r w:rsidRPr="00584864">
                            <w:rPr>
                              <w:rFonts w:ascii="Arial" w:hAnsi="Arial" w:cs="Arial"/>
                              <w:b/>
                              <w:sz w:val="20"/>
                              <w:szCs w:val="20"/>
                            </w:rPr>
                            <w:fldChar w:fldCharType="begin"/>
                          </w:r>
                          <w:r w:rsidRPr="00584864">
                            <w:rPr>
                              <w:rFonts w:ascii="Arial" w:hAnsi="Arial" w:cs="Arial"/>
                              <w:b/>
                              <w:sz w:val="20"/>
                              <w:szCs w:val="20"/>
                            </w:rPr>
                            <w:instrText xml:space="preserve"> NUMPAGES </w:instrText>
                          </w:r>
                          <w:r w:rsidRPr="00584864">
                            <w:rPr>
                              <w:rFonts w:ascii="Arial" w:hAnsi="Arial" w:cs="Arial"/>
                              <w:b/>
                              <w:sz w:val="20"/>
                              <w:szCs w:val="20"/>
                            </w:rPr>
                            <w:fldChar w:fldCharType="separate"/>
                          </w:r>
                          <w:r w:rsidR="006E4BDE">
                            <w:rPr>
                              <w:rFonts w:ascii="Arial" w:hAnsi="Arial" w:cs="Arial"/>
                              <w:b/>
                              <w:noProof/>
                              <w:sz w:val="20"/>
                              <w:szCs w:val="20"/>
                            </w:rPr>
                            <w:t>1</w:t>
                          </w:r>
                          <w:r w:rsidRPr="00584864">
                            <w:rPr>
                              <w:rFonts w:ascii="Arial" w:hAnsi="Arial" w:cs="Arial"/>
                              <w:b/>
                              <w:sz w:val="20"/>
                              <w:szCs w:val="20"/>
                            </w:rPr>
                            <w:fldChar w:fldCharType="end"/>
                          </w:r>
                        </w:p>
                        <w:p w:rsidR="00E06DD6" w:rsidRPr="00584864" w:rsidRDefault="00E06DD6" w:rsidP="00EE6651">
                          <w:pPr>
                            <w:rPr>
                              <w:rFonts w:ascii="Arial Narrow" w:hAnsi="Arial Narrow" w:cs="Arial"/>
                              <w:sz w:val="20"/>
                              <w:szCs w:val="20"/>
                            </w:rPr>
                          </w:pPr>
                        </w:p>
                      </w:txbxContent>
                    </wps:txbx>
                    <wps:bodyPr vert="horz" wrap="square" lIns="91440" tIns="45720" rIns="91440" bIns="45720" compatLnSpc="0">
                      <a:noAutofit/>
                    </wps:bodyPr>
                  </wps:wsp>
                </a:graphicData>
              </a:graphic>
              <wp14:sizeRelH relativeFrom="margin">
                <wp14:pctWidth>0</wp14:pctWidth>
              </wp14:sizeRelH>
            </wp:anchor>
          </w:drawing>
        </mc:Choice>
        <mc:Fallback>
          <w:pict>
            <v:shape w14:anchorId="79B47F69" id="Cuadro de texto 2" o:spid="_x0000_s1030" type="#_x0000_t202" style="position:absolute;margin-left:186.35pt;margin-top:1.9pt;width:104.9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" stroked="f">
              <v:textbox>
                <w:txbxContent>
                  <w:p w:rsidR="00E06DD6" w:rsidRPr="00584864" w:rsidRDefault="00E06DD6" w:rsidP="00EE6651">
                    <w:pPr>
                      <w:pStyle w:val="Piedepgina"/>
                      <w:jc w:val="center"/>
                      <w:rPr>
                        <w:rFonts w:ascii="Arial" w:hAnsi="Arial" w:cs="Arial"/>
                        <w:sz w:val="20"/>
                        <w:szCs w:val="20"/>
                      </w:rPr>
                    </w:pPr>
                    <w:r w:rsidRPr="00584864">
                      <w:rPr>
                        <w:rFonts w:ascii="Arial" w:hAnsi="Arial" w:cs="Arial"/>
                        <w:sz w:val="20"/>
                        <w:szCs w:val="20"/>
                      </w:rPr>
                      <w:t xml:space="preserve">Página </w:t>
                    </w:r>
                    <w:r w:rsidRPr="00584864">
                      <w:rPr>
                        <w:rFonts w:ascii="Arial" w:hAnsi="Arial" w:cs="Arial"/>
                        <w:b/>
                        <w:sz w:val="20"/>
                        <w:szCs w:val="20"/>
                      </w:rPr>
                      <w:fldChar w:fldCharType="begin"/>
                    </w:r>
                    <w:r w:rsidRPr="00584864">
                      <w:rPr>
                        <w:rFonts w:ascii="Arial" w:hAnsi="Arial" w:cs="Arial"/>
                        <w:b/>
                        <w:sz w:val="20"/>
                        <w:szCs w:val="20"/>
                      </w:rPr>
                      <w:instrText xml:space="preserve"> PAGE </w:instrText>
                    </w:r>
                    <w:r w:rsidRPr="00584864">
                      <w:rPr>
                        <w:rFonts w:ascii="Arial" w:hAnsi="Arial" w:cs="Arial"/>
                        <w:b/>
                        <w:sz w:val="20"/>
                        <w:szCs w:val="20"/>
                      </w:rPr>
                      <w:fldChar w:fldCharType="separate"/>
                    </w:r>
                    <w:r w:rsidR="006E4BDE">
                      <w:rPr>
                        <w:rFonts w:ascii="Arial" w:hAnsi="Arial" w:cs="Arial"/>
                        <w:b/>
                        <w:noProof/>
                        <w:sz w:val="20"/>
                        <w:szCs w:val="20"/>
                      </w:rPr>
                      <w:t>1</w:t>
                    </w:r>
                    <w:r w:rsidRPr="00584864">
                      <w:rPr>
                        <w:rFonts w:ascii="Arial" w:hAnsi="Arial" w:cs="Arial"/>
                        <w:b/>
                        <w:sz w:val="20"/>
                        <w:szCs w:val="20"/>
                      </w:rPr>
                      <w:fldChar w:fldCharType="end"/>
                    </w:r>
                    <w:r w:rsidRPr="00584864">
                      <w:rPr>
                        <w:rFonts w:ascii="Arial" w:hAnsi="Arial" w:cs="Arial"/>
                        <w:sz w:val="20"/>
                        <w:szCs w:val="20"/>
                      </w:rPr>
                      <w:t xml:space="preserve"> de </w:t>
                    </w:r>
                    <w:r w:rsidRPr="00584864">
                      <w:rPr>
                        <w:rFonts w:ascii="Arial" w:hAnsi="Arial" w:cs="Arial"/>
                        <w:b/>
                        <w:sz w:val="20"/>
                        <w:szCs w:val="20"/>
                      </w:rPr>
                      <w:fldChar w:fldCharType="begin"/>
                    </w:r>
                    <w:r w:rsidRPr="00584864">
                      <w:rPr>
                        <w:rFonts w:ascii="Arial" w:hAnsi="Arial" w:cs="Arial"/>
                        <w:b/>
                        <w:sz w:val="20"/>
                        <w:szCs w:val="20"/>
                      </w:rPr>
                      <w:instrText xml:space="preserve"> NUMPAGES </w:instrText>
                    </w:r>
                    <w:r w:rsidRPr="00584864">
                      <w:rPr>
                        <w:rFonts w:ascii="Arial" w:hAnsi="Arial" w:cs="Arial"/>
                        <w:b/>
                        <w:sz w:val="20"/>
                        <w:szCs w:val="20"/>
                      </w:rPr>
                      <w:fldChar w:fldCharType="separate"/>
                    </w:r>
                    <w:r w:rsidR="006E4BDE">
                      <w:rPr>
                        <w:rFonts w:ascii="Arial" w:hAnsi="Arial" w:cs="Arial"/>
                        <w:b/>
                        <w:noProof/>
                        <w:sz w:val="20"/>
                        <w:szCs w:val="20"/>
                      </w:rPr>
                      <w:t>1</w:t>
                    </w:r>
                    <w:r w:rsidRPr="00584864">
                      <w:rPr>
                        <w:rFonts w:ascii="Arial" w:hAnsi="Arial" w:cs="Arial"/>
                        <w:b/>
                        <w:sz w:val="20"/>
                        <w:szCs w:val="20"/>
                      </w:rPr>
                      <w:fldChar w:fldCharType="end"/>
                    </w:r>
                  </w:p>
                  <w:p w:rsidR="00E06DD6" w:rsidRPr="00584864" w:rsidRDefault="00E06DD6" w:rsidP="00EE6651">
                    <w:pPr>
                      <w:rPr>
                        <w:rFonts w:ascii="Arial Narrow" w:hAnsi="Arial Narrow" w:cs="Arial"/>
                        <w:sz w:val="20"/>
                        <w:szCs w:val="20"/>
                      </w:rPr>
                    </w:pPr>
                  </w:p>
                </w:txbxContent>
              </v:textbox>
            </v:shape>
          </w:pict>
        </mc:Fallback>
      </mc:AlternateContent>
    </w:r>
    <w:r w:rsidR="002527E4">
      <w:rPr>
        <w:rFonts w:ascii="Arial" w:hAnsi="Arial" w:cs="Arial"/>
        <w:noProof/>
        <w:sz w:val="24"/>
        <w:szCs w:val="24"/>
        <w:lang w:eastAsia="es-CO"/>
      </w:rPr>
      <w:drawing>
        <wp:inline distT="0" distB="0" distL="0" distR="0">
          <wp:extent cx="323850" cy="42481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rtificación sgs peq.png"/>
                  <pic:cNvPicPr/>
                </pic:nvPicPr>
                <pic:blipFill rotWithShape="1">
                  <a:blip r:embed="rId1">
                    <a:extLst>
                      <a:ext uri="{28A0092B-C50C-407E-A947-70E740481C1C}">
                        <a14:useLocalDpi xmlns:a14="http://schemas.microsoft.com/office/drawing/2010/main" val="0"/>
                      </a:ext>
                    </a:extLst>
                  </a:blip>
                  <a:srcRect t="1" r="65946" b="-6360"/>
                  <a:stretch/>
                </pic:blipFill>
                <pic:spPr bwMode="auto">
                  <a:xfrm>
                    <a:off x="0" y="0"/>
                    <a:ext cx="324324" cy="425437"/>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CF6" w:rsidRDefault="00FC3CF6" w:rsidP="00291CBD">
      <w:pPr>
        <w:spacing w:after="0" w:line="240" w:lineRule="auto"/>
      </w:pPr>
      <w:r>
        <w:separator/>
      </w:r>
    </w:p>
  </w:footnote>
  <w:footnote w:type="continuationSeparator" w:id="0">
    <w:p w:rsidR="00FC3CF6" w:rsidRDefault="00FC3CF6" w:rsidP="00291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DD6" w:rsidRPr="00291CBD" w:rsidRDefault="00D660C4">
    <w:pPr>
      <w:pStyle w:val="Encabezado"/>
      <w:rPr>
        <w:rFonts w:ascii="Arial" w:hAnsi="Arial" w:cs="Arial"/>
        <w:sz w:val="24"/>
        <w:szCs w:val="24"/>
      </w:rPr>
    </w:pPr>
    <w:r>
      <w:rPr>
        <w:noProof/>
        <w:lang w:eastAsia="es-CO"/>
      </w:rPr>
      <mc:AlternateContent>
        <mc:Choice Requires="wps">
          <w:drawing>
            <wp:anchor distT="0" distB="0" distL="114300" distR="114300" simplePos="0" relativeHeight="251664384" behindDoc="0" locked="0" layoutInCell="1" allowOverlap="1" wp14:anchorId="602834C5" wp14:editId="017D4788">
              <wp:simplePos x="0" y="0"/>
              <wp:positionH relativeFrom="column">
                <wp:posOffset>1624965</wp:posOffset>
              </wp:positionH>
              <wp:positionV relativeFrom="paragraph">
                <wp:posOffset>83184</wp:posOffset>
              </wp:positionV>
              <wp:extent cx="2686050" cy="5048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2686050" cy="504825"/>
                      </a:xfrm>
                      <a:prstGeom prst="rect">
                        <a:avLst/>
                      </a:prstGeom>
                      <a:solidFill>
                        <a:srgbClr val="FFFFFF"/>
                      </a:solidFill>
                      <a:ln>
                        <a:noFill/>
                        <a:prstDash/>
                      </a:ln>
                    </wps:spPr>
                    <wps:txbx>
                      <w:txbxContent>
                        <w:p w:rsidR="00E06DD6" w:rsidRPr="00D660C4" w:rsidRDefault="00571359" w:rsidP="00D30EE4">
                          <w:pPr>
                            <w:pStyle w:val="Piedepgina"/>
                            <w:jc w:val="center"/>
                            <w:rPr>
                              <w:rFonts w:ascii="Arial" w:hAnsi="Arial" w:cs="Arial"/>
                              <w:sz w:val="24"/>
                              <w:szCs w:val="24"/>
                            </w:rPr>
                          </w:pPr>
                          <w:r>
                            <w:rPr>
                              <w:rFonts w:ascii="Arial" w:hAnsi="Arial" w:cs="Arial"/>
                              <w:sz w:val="24"/>
                              <w:szCs w:val="24"/>
                            </w:rPr>
                            <w:t>Conciliaciones Bancarias</w:t>
                          </w:r>
                        </w:p>
                        <w:p w:rsidR="00E06DD6" w:rsidRDefault="00E06DD6" w:rsidP="00D30EE4">
                          <w:pPr>
                            <w:jc w:val="cente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type w14:anchorId="602834C5" id="_x0000_t202" coordsize="21600,21600" o:spt="202" path="m,l,21600r21600,l21600,xe">
              <v:stroke joinstyle="miter"/>
              <v:path gradientshapeok="t" o:connecttype="rect"/>
            </v:shapetype>
            <v:shape id="Cuadro de texto 7" o:spid="_x0000_s1026" type="#_x0000_t202" style="position:absolute;margin-left:127.95pt;margin-top:6.55pt;width:211.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" stroked="f">
              <v:textbox>
                <w:txbxContent>
                  <w:p w:rsidR="00E06DD6" w:rsidRPr="00D660C4" w:rsidRDefault="00571359" w:rsidP="00D30EE4">
                    <w:pPr>
                      <w:pStyle w:val="Piedepgina"/>
                      <w:jc w:val="center"/>
                      <w:rPr>
                        <w:rFonts w:ascii="Arial" w:hAnsi="Arial" w:cs="Arial"/>
                        <w:sz w:val="24"/>
                        <w:szCs w:val="24"/>
                      </w:rPr>
                    </w:pPr>
                    <w:r>
                      <w:rPr>
                        <w:rFonts w:ascii="Arial" w:hAnsi="Arial" w:cs="Arial"/>
                        <w:sz w:val="24"/>
                        <w:szCs w:val="24"/>
                      </w:rPr>
                      <w:t>Conciliaciones Bancarias</w:t>
                    </w:r>
                  </w:p>
                  <w:p w:rsidR="00E06DD6" w:rsidRDefault="00E06DD6" w:rsidP="00D30EE4">
                    <w:pPr>
                      <w:jc w:val="center"/>
                      <w:rPr>
                        <w:rFonts w:ascii="Arial Narrow" w:hAnsi="Arial Narrow" w:cs="Arial"/>
                      </w:rPr>
                    </w:pPr>
                  </w:p>
                </w:txbxContent>
              </v:textbox>
            </v:shape>
          </w:pict>
        </mc:Fallback>
      </mc:AlternateContent>
    </w:r>
    <w:r>
      <w:rPr>
        <w:noProof/>
        <w:lang w:eastAsia="es-CO"/>
      </w:rPr>
      <mc:AlternateContent>
        <mc:Choice Requires="wps">
          <w:drawing>
            <wp:anchor distT="0" distB="0" distL="114300" distR="114300" simplePos="0" relativeHeight="251666432" behindDoc="0" locked="0" layoutInCell="1" allowOverlap="1" wp14:anchorId="238162E8" wp14:editId="35BC27A3">
              <wp:simplePos x="0" y="0"/>
              <wp:positionH relativeFrom="column">
                <wp:posOffset>5130164</wp:posOffset>
              </wp:positionH>
              <wp:positionV relativeFrom="paragraph">
                <wp:posOffset>93345</wp:posOffset>
              </wp:positionV>
              <wp:extent cx="1085215" cy="647700"/>
              <wp:effectExtent l="0" t="0" r="635" b="0"/>
              <wp:wrapNone/>
              <wp:docPr id="8" name="Cuadro de texto 8"/>
              <wp:cNvGraphicFramePr/>
              <a:graphic xmlns:a="http://schemas.openxmlformats.org/drawingml/2006/main">
                <a:graphicData uri="http://schemas.microsoft.com/office/word/2010/wordprocessingShape">
                  <wps:wsp>
                    <wps:cNvSpPr txBox="1"/>
                    <wps:spPr>
                      <a:xfrm>
                        <a:off x="0" y="0"/>
                        <a:ext cx="1085215" cy="647700"/>
                      </a:xfrm>
                      <a:prstGeom prst="rect">
                        <a:avLst/>
                      </a:prstGeom>
                      <a:solidFill>
                        <a:srgbClr val="FFFFFF"/>
                      </a:solidFill>
                      <a:ln>
                        <a:noFill/>
                        <a:prstDash/>
                      </a:ln>
                    </wps:spPr>
                    <wps:txbx>
                      <w:txbxContent>
                        <w:p w:rsidR="00E06DD6" w:rsidRPr="00D660C4" w:rsidRDefault="00D660C4" w:rsidP="0001149E">
                          <w:pPr>
                            <w:pStyle w:val="Piedepgina"/>
                            <w:jc w:val="right"/>
                            <w:rPr>
                              <w:rFonts w:ascii="Arial" w:hAnsi="Arial" w:cs="Arial"/>
                              <w:sz w:val="24"/>
                              <w:szCs w:val="24"/>
                            </w:rPr>
                          </w:pPr>
                          <w:r w:rsidRPr="00D660C4">
                            <w:rPr>
                              <w:rFonts w:ascii="Arial" w:hAnsi="Arial" w:cs="Arial"/>
                              <w:sz w:val="24"/>
                              <w:szCs w:val="24"/>
                            </w:rPr>
                            <w:t>GFI-PC-</w:t>
                          </w:r>
                          <w:r w:rsidR="00B96C9E">
                            <w:rPr>
                              <w:rFonts w:ascii="Arial" w:hAnsi="Arial" w:cs="Arial"/>
                              <w:sz w:val="24"/>
                              <w:szCs w:val="24"/>
                            </w:rPr>
                            <w:t>11</w:t>
                          </w:r>
                        </w:p>
                        <w:p w:rsidR="00D660C4" w:rsidRPr="00D660C4" w:rsidRDefault="00D660C4" w:rsidP="0001149E">
                          <w:pPr>
                            <w:pStyle w:val="Piedepgina"/>
                            <w:jc w:val="right"/>
                            <w:rPr>
                              <w:rFonts w:ascii="Arial" w:hAnsi="Arial" w:cs="Arial"/>
                              <w:sz w:val="24"/>
                              <w:szCs w:val="24"/>
                            </w:rPr>
                          </w:pPr>
                          <w:r w:rsidRPr="00D660C4">
                            <w:rPr>
                              <w:rFonts w:ascii="Arial" w:hAnsi="Arial" w:cs="Arial"/>
                              <w:sz w:val="24"/>
                              <w:szCs w:val="24"/>
                            </w:rPr>
                            <w:t>V</w:t>
                          </w:r>
                          <w:r w:rsidR="00571359">
                            <w:rPr>
                              <w:rFonts w:ascii="Arial" w:hAnsi="Arial" w:cs="Arial"/>
                              <w:sz w:val="24"/>
                              <w:szCs w:val="24"/>
                            </w:rPr>
                            <w:t>1</w:t>
                          </w:r>
                        </w:p>
                        <w:p w:rsidR="00E06DD6" w:rsidRDefault="00E06DD6" w:rsidP="001B6397">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w14:anchorId="238162E8" id="Cuadro de texto 8" o:spid="_x0000_s1027" type="#_x0000_t202" style="position:absolute;margin-left:403.95pt;margin-top:7.35pt;width:85.4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" stroked="f">
              <v:textbox>
                <w:txbxContent>
                  <w:p w:rsidR="00E06DD6" w:rsidRPr="00D660C4" w:rsidRDefault="00D660C4" w:rsidP="0001149E">
                    <w:pPr>
                      <w:pStyle w:val="Piedepgina"/>
                      <w:jc w:val="right"/>
                      <w:rPr>
                        <w:rFonts w:ascii="Arial" w:hAnsi="Arial" w:cs="Arial"/>
                        <w:sz w:val="24"/>
                        <w:szCs w:val="24"/>
                      </w:rPr>
                    </w:pPr>
                    <w:r w:rsidRPr="00D660C4">
                      <w:rPr>
                        <w:rFonts w:ascii="Arial" w:hAnsi="Arial" w:cs="Arial"/>
                        <w:sz w:val="24"/>
                        <w:szCs w:val="24"/>
                      </w:rPr>
                      <w:t>GFI-PC-</w:t>
                    </w:r>
                    <w:r w:rsidR="00B96C9E">
                      <w:rPr>
                        <w:rFonts w:ascii="Arial" w:hAnsi="Arial" w:cs="Arial"/>
                        <w:sz w:val="24"/>
                        <w:szCs w:val="24"/>
                      </w:rPr>
                      <w:t>11</w:t>
                    </w:r>
                  </w:p>
                  <w:p w:rsidR="00D660C4" w:rsidRPr="00D660C4" w:rsidRDefault="00D660C4" w:rsidP="0001149E">
                    <w:pPr>
                      <w:pStyle w:val="Piedepgina"/>
                      <w:jc w:val="right"/>
                      <w:rPr>
                        <w:rFonts w:ascii="Arial" w:hAnsi="Arial" w:cs="Arial"/>
                        <w:sz w:val="24"/>
                        <w:szCs w:val="24"/>
                      </w:rPr>
                    </w:pPr>
                    <w:r w:rsidRPr="00D660C4">
                      <w:rPr>
                        <w:rFonts w:ascii="Arial" w:hAnsi="Arial" w:cs="Arial"/>
                        <w:sz w:val="24"/>
                        <w:szCs w:val="24"/>
                      </w:rPr>
                      <w:t>V</w:t>
                    </w:r>
                    <w:r w:rsidR="00571359">
                      <w:rPr>
                        <w:rFonts w:ascii="Arial" w:hAnsi="Arial" w:cs="Arial"/>
                        <w:sz w:val="24"/>
                        <w:szCs w:val="24"/>
                      </w:rPr>
                      <w:t>1</w:t>
                    </w:r>
                  </w:p>
                  <w:p w:rsidR="00E06DD6" w:rsidRDefault="00E06DD6" w:rsidP="001B6397">
                    <w:pPr>
                      <w:rPr>
                        <w:rFonts w:ascii="Arial Narrow" w:hAnsi="Arial Narrow" w:cs="Arial"/>
                      </w:rPr>
                    </w:pPr>
                  </w:p>
                </w:txbxContent>
              </v:textbox>
            </v:shape>
          </w:pict>
        </mc:Fallback>
      </mc:AlternateContent>
    </w:r>
    <w:r w:rsidR="00E06DD6">
      <w:rPr>
        <w:noProof/>
        <w:lang w:eastAsia="es-CO"/>
      </w:rPr>
      <w:drawing>
        <wp:inline distT="0" distB="0" distL="0" distR="0" wp14:anchorId="7A7BE147" wp14:editId="7D7E5F45">
          <wp:extent cx="609600" cy="63398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caldía, habitat y Uaesp Colores 2.jpg"/>
                  <pic:cNvPicPr/>
                </pic:nvPicPr>
                <pic:blipFill>
                  <a:blip r:embed="rId1">
                    <a:extLst>
                      <a:ext uri="{28A0092B-C50C-407E-A947-70E740481C1C}">
                        <a14:useLocalDpi xmlns:a14="http://schemas.microsoft.com/office/drawing/2010/main" val="0"/>
                      </a:ext>
                    </a:extLst>
                  </a:blip>
                  <a:stretch>
                    <a:fillRect/>
                  </a:stretch>
                </pic:blipFill>
                <pic:spPr>
                  <a:xfrm>
                    <a:off x="0" y="0"/>
                    <a:ext cx="609600" cy="633984"/>
                  </a:xfrm>
                  <a:prstGeom prst="rect">
                    <a:avLst/>
                  </a:prstGeom>
                </pic:spPr>
              </pic:pic>
            </a:graphicData>
          </a:graphic>
        </wp:inline>
      </w:drawing>
    </w:r>
    <w:r w:rsidR="00E06DD6" w:rsidRPr="00291CBD">
      <w:rPr>
        <w:rFonts w:ascii="Arial" w:hAnsi="Arial" w:cs="Arial"/>
        <w:sz w:val="24"/>
        <w:szCs w:val="24"/>
      </w:rPr>
      <w:ptab w:relativeTo="margin" w:alignment="center" w:leader="none"/>
    </w:r>
    <w:r w:rsidR="00E06DD6" w:rsidRPr="00291CBD">
      <w:rPr>
        <w:rFonts w:ascii="Arial" w:hAnsi="Arial" w:cs="Arial"/>
        <w:sz w:val="24"/>
        <w:szCs w:val="24"/>
      </w:rPr>
      <w:ptab w:relativeTo="margin" w:alignment="right" w:leader="none"/>
    </w:r>
  </w:p>
  <w:p w:rsidR="00E06DD6" w:rsidRPr="00291CBD" w:rsidRDefault="00E06DD6" w:rsidP="00291CBD">
    <w:pPr>
      <w:pStyle w:val="Encabezado"/>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3B7"/>
    <w:multiLevelType w:val="hybridMultilevel"/>
    <w:tmpl w:val="EC3A14F4"/>
    <w:lvl w:ilvl="0" w:tplc="462A16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9E42DC"/>
    <w:multiLevelType w:val="hybridMultilevel"/>
    <w:tmpl w:val="4340788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268E52A7"/>
    <w:multiLevelType w:val="hybridMultilevel"/>
    <w:tmpl w:val="57A613E4"/>
    <w:lvl w:ilvl="0" w:tplc="F5789D7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4E70DEB"/>
    <w:multiLevelType w:val="hybridMultilevel"/>
    <w:tmpl w:val="CFB4C548"/>
    <w:lvl w:ilvl="0" w:tplc="53B815A6">
      <w:start w:val="2"/>
      <w:numFmt w:val="decimal"/>
      <w:lvlText w:val="%1)"/>
      <w:lvlJc w:val="left"/>
      <w:pPr>
        <w:tabs>
          <w:tab w:val="num" w:pos="720"/>
        </w:tabs>
        <w:ind w:left="720" w:hanging="360"/>
      </w:pPr>
      <w:rPr>
        <w:rFonts w:hint="default"/>
        <w:color w:val="000000"/>
        <w:w w:val="1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BD"/>
    <w:rsid w:val="0000114D"/>
    <w:rsid w:val="00001EAD"/>
    <w:rsid w:val="0001149E"/>
    <w:rsid w:val="00017FA1"/>
    <w:rsid w:val="00022AB4"/>
    <w:rsid w:val="00034E0F"/>
    <w:rsid w:val="0005694E"/>
    <w:rsid w:val="0007799A"/>
    <w:rsid w:val="000A4881"/>
    <w:rsid w:val="000A6077"/>
    <w:rsid w:val="000B1373"/>
    <w:rsid w:val="000B1577"/>
    <w:rsid w:val="000C50BF"/>
    <w:rsid w:val="000F0684"/>
    <w:rsid w:val="00152EE7"/>
    <w:rsid w:val="001729FD"/>
    <w:rsid w:val="00183CB8"/>
    <w:rsid w:val="00187463"/>
    <w:rsid w:val="00195DBC"/>
    <w:rsid w:val="001A1303"/>
    <w:rsid w:val="001A2394"/>
    <w:rsid w:val="001A3CB7"/>
    <w:rsid w:val="001B6397"/>
    <w:rsid w:val="001C0842"/>
    <w:rsid w:val="001C4C56"/>
    <w:rsid w:val="00217A78"/>
    <w:rsid w:val="00237273"/>
    <w:rsid w:val="002452F4"/>
    <w:rsid w:val="002527E4"/>
    <w:rsid w:val="00281408"/>
    <w:rsid w:val="00291CBD"/>
    <w:rsid w:val="002A6172"/>
    <w:rsid w:val="002C0A64"/>
    <w:rsid w:val="002D6DB9"/>
    <w:rsid w:val="002E05D0"/>
    <w:rsid w:val="002E1BFF"/>
    <w:rsid w:val="002E7D41"/>
    <w:rsid w:val="00303619"/>
    <w:rsid w:val="00316D7E"/>
    <w:rsid w:val="00320450"/>
    <w:rsid w:val="00325AEC"/>
    <w:rsid w:val="003371F2"/>
    <w:rsid w:val="00352C99"/>
    <w:rsid w:val="00360CF3"/>
    <w:rsid w:val="003B7B60"/>
    <w:rsid w:val="003C46EA"/>
    <w:rsid w:val="003D0B90"/>
    <w:rsid w:val="004326D0"/>
    <w:rsid w:val="004532E9"/>
    <w:rsid w:val="00483220"/>
    <w:rsid w:val="004A533F"/>
    <w:rsid w:val="004C1E5E"/>
    <w:rsid w:val="004C31FC"/>
    <w:rsid w:val="004F32FC"/>
    <w:rsid w:val="00502BA0"/>
    <w:rsid w:val="00512B90"/>
    <w:rsid w:val="00557741"/>
    <w:rsid w:val="00571359"/>
    <w:rsid w:val="00584864"/>
    <w:rsid w:val="005902B6"/>
    <w:rsid w:val="005B7103"/>
    <w:rsid w:val="00663778"/>
    <w:rsid w:val="00664676"/>
    <w:rsid w:val="00670903"/>
    <w:rsid w:val="006936BC"/>
    <w:rsid w:val="006E4BDE"/>
    <w:rsid w:val="007043CC"/>
    <w:rsid w:val="007249C6"/>
    <w:rsid w:val="00726FF8"/>
    <w:rsid w:val="00727CAC"/>
    <w:rsid w:val="0073041E"/>
    <w:rsid w:val="0073558C"/>
    <w:rsid w:val="0074167F"/>
    <w:rsid w:val="007428EF"/>
    <w:rsid w:val="00743C5A"/>
    <w:rsid w:val="007628AF"/>
    <w:rsid w:val="00765057"/>
    <w:rsid w:val="00773D24"/>
    <w:rsid w:val="00773D9B"/>
    <w:rsid w:val="007975DE"/>
    <w:rsid w:val="007A23B0"/>
    <w:rsid w:val="007A332F"/>
    <w:rsid w:val="007D5A18"/>
    <w:rsid w:val="008305FE"/>
    <w:rsid w:val="00837664"/>
    <w:rsid w:val="00854118"/>
    <w:rsid w:val="00857C38"/>
    <w:rsid w:val="00883A1E"/>
    <w:rsid w:val="00887B1B"/>
    <w:rsid w:val="00892B48"/>
    <w:rsid w:val="008966B7"/>
    <w:rsid w:val="008C0067"/>
    <w:rsid w:val="008D2975"/>
    <w:rsid w:val="009154C4"/>
    <w:rsid w:val="00947EB3"/>
    <w:rsid w:val="0095497E"/>
    <w:rsid w:val="0097031B"/>
    <w:rsid w:val="009C0226"/>
    <w:rsid w:val="009C4805"/>
    <w:rsid w:val="009F5656"/>
    <w:rsid w:val="00A24EE5"/>
    <w:rsid w:val="00A33B7C"/>
    <w:rsid w:val="00A40CA1"/>
    <w:rsid w:val="00A412C2"/>
    <w:rsid w:val="00A51294"/>
    <w:rsid w:val="00A711E5"/>
    <w:rsid w:val="00A95788"/>
    <w:rsid w:val="00AD1B59"/>
    <w:rsid w:val="00AE5730"/>
    <w:rsid w:val="00AE6CBD"/>
    <w:rsid w:val="00AF181B"/>
    <w:rsid w:val="00AF32C2"/>
    <w:rsid w:val="00B13534"/>
    <w:rsid w:val="00B30C62"/>
    <w:rsid w:val="00B4340E"/>
    <w:rsid w:val="00B74858"/>
    <w:rsid w:val="00B749DD"/>
    <w:rsid w:val="00B944F6"/>
    <w:rsid w:val="00B96C9E"/>
    <w:rsid w:val="00BA6064"/>
    <w:rsid w:val="00BC4183"/>
    <w:rsid w:val="00C009D1"/>
    <w:rsid w:val="00C02633"/>
    <w:rsid w:val="00C205FD"/>
    <w:rsid w:val="00C70A21"/>
    <w:rsid w:val="00C94EA7"/>
    <w:rsid w:val="00CB0EE1"/>
    <w:rsid w:val="00CD5145"/>
    <w:rsid w:val="00CD5239"/>
    <w:rsid w:val="00CD7956"/>
    <w:rsid w:val="00D215E7"/>
    <w:rsid w:val="00D269FE"/>
    <w:rsid w:val="00D30EE4"/>
    <w:rsid w:val="00D415F7"/>
    <w:rsid w:val="00D531CE"/>
    <w:rsid w:val="00D660C4"/>
    <w:rsid w:val="00D750D5"/>
    <w:rsid w:val="00D82B01"/>
    <w:rsid w:val="00DA7FA9"/>
    <w:rsid w:val="00DB197B"/>
    <w:rsid w:val="00DB61CD"/>
    <w:rsid w:val="00DE0CF7"/>
    <w:rsid w:val="00E058D3"/>
    <w:rsid w:val="00E06DD6"/>
    <w:rsid w:val="00E3665E"/>
    <w:rsid w:val="00E76FB1"/>
    <w:rsid w:val="00E82773"/>
    <w:rsid w:val="00E91A4E"/>
    <w:rsid w:val="00EA2154"/>
    <w:rsid w:val="00EA4A99"/>
    <w:rsid w:val="00EB52A7"/>
    <w:rsid w:val="00EB5A25"/>
    <w:rsid w:val="00EC69E9"/>
    <w:rsid w:val="00ED4420"/>
    <w:rsid w:val="00EE6651"/>
    <w:rsid w:val="00EF4665"/>
    <w:rsid w:val="00EF65B8"/>
    <w:rsid w:val="00EF7FBF"/>
    <w:rsid w:val="00F23D05"/>
    <w:rsid w:val="00F36D5C"/>
    <w:rsid w:val="00F56236"/>
    <w:rsid w:val="00F60F2C"/>
    <w:rsid w:val="00FC3CF6"/>
    <w:rsid w:val="00FD0B85"/>
    <w:rsid w:val="00FD3F5C"/>
    <w:rsid w:val="00FE25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34E8456-03D6-4DB9-B010-0AB45052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291CBD"/>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291CBD"/>
  </w:style>
  <w:style w:type="paragraph" w:styleId="Piedepgina">
    <w:name w:val="footer"/>
    <w:basedOn w:val="Normal"/>
    <w:link w:val="PiedepginaCar"/>
    <w:unhideWhenUsed/>
    <w:rsid w:val="00291CBD"/>
    <w:pPr>
      <w:tabs>
        <w:tab w:val="center" w:pos="4419"/>
        <w:tab w:val="right" w:pos="8838"/>
      </w:tabs>
      <w:spacing w:after="0" w:line="240" w:lineRule="auto"/>
    </w:pPr>
  </w:style>
  <w:style w:type="character" w:customStyle="1" w:styleId="PiedepginaCar">
    <w:name w:val="Pie de página Car"/>
    <w:basedOn w:val="Fuentedeprrafopredeter"/>
    <w:link w:val="Piedepgina"/>
    <w:rsid w:val="00291CBD"/>
  </w:style>
  <w:style w:type="paragraph" w:styleId="Prrafodelista">
    <w:name w:val="List Paragraph"/>
    <w:basedOn w:val="Normal"/>
    <w:uiPriority w:val="34"/>
    <w:qFormat/>
    <w:rsid w:val="007428EF"/>
    <w:pPr>
      <w:ind w:left="720"/>
      <w:contextualSpacing/>
    </w:pPr>
  </w:style>
  <w:style w:type="table" w:styleId="Tablaconcuadrcula">
    <w:name w:val="Table Grid"/>
    <w:basedOn w:val="Tablanormal"/>
    <w:uiPriority w:val="39"/>
    <w:rsid w:val="00742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3C5A"/>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rsid w:val="00237273"/>
    <w:rPr>
      <w:color w:val="0000FF"/>
      <w:u w:val="single"/>
    </w:rPr>
  </w:style>
  <w:style w:type="paragraph" w:styleId="Textodeglobo">
    <w:name w:val="Balloon Text"/>
    <w:basedOn w:val="Normal"/>
    <w:link w:val="TextodegloboCar"/>
    <w:uiPriority w:val="99"/>
    <w:semiHidden/>
    <w:unhideWhenUsed/>
    <w:rsid w:val="004F32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32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81502">
      <w:bodyDiv w:val="1"/>
      <w:marLeft w:val="0"/>
      <w:marRight w:val="0"/>
      <w:marTop w:val="0"/>
      <w:marBottom w:val="0"/>
      <w:divBdr>
        <w:top w:val="none" w:sz="0" w:space="0" w:color="auto"/>
        <w:left w:val="none" w:sz="0" w:space="0" w:color="auto"/>
        <w:bottom w:val="none" w:sz="0" w:space="0" w:color="auto"/>
        <w:right w:val="none" w:sz="0" w:space="0" w:color="auto"/>
      </w:divBdr>
    </w:div>
    <w:div w:id="414976985">
      <w:bodyDiv w:val="1"/>
      <w:marLeft w:val="0"/>
      <w:marRight w:val="0"/>
      <w:marTop w:val="0"/>
      <w:marBottom w:val="0"/>
      <w:divBdr>
        <w:top w:val="none" w:sz="0" w:space="0" w:color="auto"/>
        <w:left w:val="none" w:sz="0" w:space="0" w:color="auto"/>
        <w:bottom w:val="none" w:sz="0" w:space="0" w:color="auto"/>
        <w:right w:val="none" w:sz="0" w:space="0" w:color="auto"/>
      </w:divBdr>
    </w:div>
    <w:div w:id="1036085108">
      <w:bodyDiv w:val="1"/>
      <w:marLeft w:val="0"/>
      <w:marRight w:val="0"/>
      <w:marTop w:val="0"/>
      <w:marBottom w:val="0"/>
      <w:divBdr>
        <w:top w:val="none" w:sz="0" w:space="0" w:color="auto"/>
        <w:left w:val="none" w:sz="0" w:space="0" w:color="auto"/>
        <w:bottom w:val="none" w:sz="0" w:space="0" w:color="auto"/>
        <w:right w:val="none" w:sz="0" w:space="0" w:color="auto"/>
      </w:divBdr>
    </w:div>
    <w:div w:id="1384476370">
      <w:bodyDiv w:val="1"/>
      <w:marLeft w:val="0"/>
      <w:marRight w:val="0"/>
      <w:marTop w:val="0"/>
      <w:marBottom w:val="0"/>
      <w:divBdr>
        <w:top w:val="none" w:sz="0" w:space="0" w:color="auto"/>
        <w:left w:val="none" w:sz="0" w:space="0" w:color="auto"/>
        <w:bottom w:val="none" w:sz="0" w:space="0" w:color="auto"/>
        <w:right w:val="none" w:sz="0" w:space="0" w:color="auto"/>
      </w:divBdr>
    </w:div>
    <w:div w:id="1582569888">
      <w:bodyDiv w:val="1"/>
      <w:marLeft w:val="0"/>
      <w:marRight w:val="0"/>
      <w:marTop w:val="0"/>
      <w:marBottom w:val="0"/>
      <w:divBdr>
        <w:top w:val="none" w:sz="0" w:space="0" w:color="auto"/>
        <w:left w:val="none" w:sz="0" w:space="0" w:color="auto"/>
        <w:bottom w:val="none" w:sz="0" w:space="0" w:color="auto"/>
        <w:right w:val="none" w:sz="0" w:space="0" w:color="auto"/>
      </w:divBdr>
    </w:div>
    <w:div w:id="1821649647">
      <w:bodyDiv w:val="1"/>
      <w:marLeft w:val="0"/>
      <w:marRight w:val="0"/>
      <w:marTop w:val="0"/>
      <w:marBottom w:val="0"/>
      <w:divBdr>
        <w:top w:val="none" w:sz="0" w:space="0" w:color="auto"/>
        <w:left w:val="none" w:sz="0" w:space="0" w:color="auto"/>
        <w:bottom w:val="none" w:sz="0" w:space="0" w:color="auto"/>
        <w:right w:val="none" w:sz="0" w:space="0" w:color="auto"/>
      </w:divBdr>
    </w:div>
    <w:div w:id="19771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D1667-0F44-48A2-AE39-BEC9B7AC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7997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Armando Rodríguez Vergara</dc:creator>
  <cp:keywords/>
  <dc:description/>
  <cp:lastModifiedBy>Jorge Armando Rodriguez Vergara</cp:lastModifiedBy>
  <cp:revision>2</cp:revision>
  <dcterms:created xsi:type="dcterms:W3CDTF">2019-10-31T19:06:00Z</dcterms:created>
  <dcterms:modified xsi:type="dcterms:W3CDTF">2019-10-31T19:06:00Z</dcterms:modified>
</cp:coreProperties>
</file>